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9E81" w14:textId="77777777" w:rsidR="00F445CE" w:rsidRPr="00445DA2" w:rsidRDefault="00433234" w:rsidP="00433234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5DA2">
        <w:rPr>
          <w:rFonts w:ascii="Times New Roman" w:eastAsia="Calibri" w:hAnsi="Times New Roman" w:cs="Times New Roman"/>
          <w:color w:val="auto"/>
          <w:sz w:val="24"/>
          <w:szCs w:val="24"/>
        </w:rPr>
        <w:t>«УТВЕРЖДЕНО»</w:t>
      </w:r>
    </w:p>
    <w:p w14:paraId="75E9A1E3" w14:textId="77777777" w:rsidR="00F445CE" w:rsidRPr="00445DA2" w:rsidRDefault="00F445CE" w:rsidP="00F445CE">
      <w:pPr>
        <w:tabs>
          <w:tab w:val="left" w:pos="2835"/>
          <w:tab w:val="left" w:pos="4962"/>
          <w:tab w:val="left" w:pos="524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Решением Общего собрания членов саморегулируемой</w:t>
      </w:r>
    </w:p>
    <w:p w14:paraId="1EF4784E" w14:textId="77777777" w:rsidR="00F445CE" w:rsidRPr="00445DA2" w:rsidRDefault="00A50100" w:rsidP="00F445CE">
      <w:pPr>
        <w:tabs>
          <w:tab w:val="left" w:pos="2835"/>
          <w:tab w:val="left" w:pos="4962"/>
          <w:tab w:val="left" w:pos="524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«Союз </w:t>
      </w:r>
      <w:r w:rsidR="0008697F" w:rsidRPr="00445DA2">
        <w:rPr>
          <w:rFonts w:ascii="Times New Roman" w:hAnsi="Times New Roman" w:cs="Times New Roman"/>
          <w:color w:val="auto"/>
          <w:sz w:val="28"/>
          <w:szCs w:val="28"/>
        </w:rPr>
        <w:t>дорожно-транспортных строителей</w:t>
      </w:r>
    </w:p>
    <w:p w14:paraId="23B7FF1C" w14:textId="77777777" w:rsidR="00F445CE" w:rsidRPr="00445DA2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«СОЮЗДОРСТРОЙ»</w:t>
      </w:r>
    </w:p>
    <w:p w14:paraId="64C2A68B" w14:textId="77777777" w:rsidR="00F445CE" w:rsidRPr="00445DA2" w:rsidRDefault="00F67FBC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Протокол № 3 от «28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» июня 2017 г.</w:t>
      </w:r>
    </w:p>
    <w:p w14:paraId="1A7C0661" w14:textId="77777777" w:rsidR="00F445CE" w:rsidRPr="00445DA2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С и</w:t>
      </w:r>
      <w:r w:rsidR="00102BA2" w:rsidRPr="00445DA2">
        <w:rPr>
          <w:rFonts w:ascii="Times New Roman" w:hAnsi="Times New Roman" w:cs="Times New Roman"/>
          <w:color w:val="auto"/>
          <w:sz w:val="28"/>
          <w:szCs w:val="28"/>
        </w:rPr>
        <w:t>зменениями, утверждё</w:t>
      </w:r>
      <w:r w:rsidR="00F67FBC" w:rsidRPr="00445DA2">
        <w:rPr>
          <w:rFonts w:ascii="Times New Roman" w:hAnsi="Times New Roman" w:cs="Times New Roman"/>
          <w:color w:val="auto"/>
          <w:sz w:val="28"/>
          <w:szCs w:val="28"/>
        </w:rPr>
        <w:t>нными Общим</w:t>
      </w:r>
      <w:r w:rsidR="0008697F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собранием</w:t>
      </w:r>
    </w:p>
    <w:p w14:paraId="230D6F96" w14:textId="77777777" w:rsidR="00F445CE" w:rsidRPr="00445DA2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членов саморегулируемой организации</w:t>
      </w:r>
    </w:p>
    <w:p w14:paraId="557E97BF" w14:textId="77777777" w:rsidR="00F445CE" w:rsidRPr="00445DA2" w:rsidRDefault="007215F0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«Союз дорожно-транспортных с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троителей</w:t>
      </w:r>
    </w:p>
    <w:p w14:paraId="74905473" w14:textId="77777777" w:rsidR="00F445CE" w:rsidRPr="00445DA2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«СОЮЗДОРСТРОЙ»</w:t>
      </w:r>
    </w:p>
    <w:p w14:paraId="6004A65A" w14:textId="77777777" w:rsidR="00F445CE" w:rsidRPr="00445DA2" w:rsidRDefault="002C5331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Протокол № 1 от «20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» февраля 2018 г.</w:t>
      </w:r>
    </w:p>
    <w:p w14:paraId="2D6EBE29" w14:textId="77777777" w:rsidR="007215F0" w:rsidRPr="00445DA2" w:rsidRDefault="007215F0" w:rsidP="007215F0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С и</w:t>
      </w:r>
      <w:r w:rsidR="00102BA2" w:rsidRPr="00445DA2">
        <w:rPr>
          <w:rFonts w:ascii="Times New Roman" w:hAnsi="Times New Roman" w:cs="Times New Roman"/>
          <w:color w:val="auto"/>
          <w:sz w:val="28"/>
          <w:szCs w:val="28"/>
        </w:rPr>
        <w:t>зменениями, утверждё</w:t>
      </w:r>
      <w:r w:rsidR="00F67FBC" w:rsidRPr="00445DA2">
        <w:rPr>
          <w:rFonts w:ascii="Times New Roman" w:hAnsi="Times New Roman" w:cs="Times New Roman"/>
          <w:color w:val="auto"/>
          <w:sz w:val="28"/>
          <w:szCs w:val="28"/>
        </w:rPr>
        <w:t>нными Общим</w:t>
      </w:r>
      <w:r w:rsidR="0008697F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собранием</w:t>
      </w:r>
    </w:p>
    <w:p w14:paraId="0C820137" w14:textId="77777777" w:rsidR="007215F0" w:rsidRPr="00445DA2" w:rsidRDefault="007215F0" w:rsidP="007215F0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членов саморегулируемой организации</w:t>
      </w:r>
    </w:p>
    <w:p w14:paraId="7275580B" w14:textId="77777777" w:rsidR="007215F0" w:rsidRPr="00445DA2" w:rsidRDefault="007215F0" w:rsidP="007215F0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«Союз дорожно-транспортных строителей</w:t>
      </w:r>
    </w:p>
    <w:p w14:paraId="1ABF9FA0" w14:textId="77777777" w:rsidR="007215F0" w:rsidRPr="00445DA2" w:rsidRDefault="007215F0" w:rsidP="007215F0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«СОЮЗДОРСТРОЙ»</w:t>
      </w:r>
    </w:p>
    <w:p w14:paraId="445B79E4" w14:textId="77777777" w:rsidR="007215F0" w:rsidRPr="00445DA2" w:rsidRDefault="007215F0" w:rsidP="007215F0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Протокол № </w:t>
      </w:r>
      <w:r w:rsidR="00C12B6D" w:rsidRPr="00445DA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от «</w:t>
      </w:r>
      <w:r w:rsidR="00F67FBC" w:rsidRPr="00445DA2">
        <w:rPr>
          <w:rFonts w:ascii="Times New Roman" w:hAnsi="Times New Roman" w:cs="Times New Roman"/>
          <w:color w:val="auto"/>
          <w:sz w:val="28"/>
          <w:szCs w:val="28"/>
        </w:rPr>
        <w:t>10»</w:t>
      </w:r>
      <w:r w:rsidR="00C12B6D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апреля 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2018 г.</w:t>
      </w:r>
    </w:p>
    <w:p w14:paraId="04600596" w14:textId="77777777" w:rsidR="001E3643" w:rsidRPr="00445DA2" w:rsidRDefault="001E3643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С изменениями, утвержд</w:t>
      </w:r>
      <w:r w:rsidR="00102BA2" w:rsidRPr="00445DA2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08697F" w:rsidRPr="00445DA2">
        <w:rPr>
          <w:rFonts w:ascii="Times New Roman" w:hAnsi="Times New Roman" w:cs="Times New Roman"/>
          <w:color w:val="auto"/>
          <w:sz w:val="28"/>
          <w:szCs w:val="28"/>
        </w:rPr>
        <w:t>нными Общим собранием</w:t>
      </w:r>
    </w:p>
    <w:p w14:paraId="72C2F23A" w14:textId="77777777" w:rsidR="001E3643" w:rsidRPr="00445DA2" w:rsidRDefault="001E3643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членов саморегулируемой организации</w:t>
      </w:r>
    </w:p>
    <w:p w14:paraId="3BD397C0" w14:textId="77777777" w:rsidR="001E3643" w:rsidRPr="00445DA2" w:rsidRDefault="001E3643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«Союз дорожно-транспортных строителей</w:t>
      </w:r>
    </w:p>
    <w:p w14:paraId="3F71842E" w14:textId="77777777" w:rsidR="001E3643" w:rsidRPr="00445DA2" w:rsidRDefault="001E3643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«СОЮЗДОРСТРОЙ»</w:t>
      </w:r>
    </w:p>
    <w:p w14:paraId="00E8B3FA" w14:textId="77777777" w:rsidR="001E3643" w:rsidRPr="00445DA2" w:rsidRDefault="00F45376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Протокол №</w:t>
      </w:r>
      <w:r w:rsidR="00197D2F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563544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«19» февраля </w:t>
      </w:r>
      <w:r w:rsidR="001E3643" w:rsidRPr="00445DA2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C443EE" w:rsidRPr="00445DA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E3643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14:paraId="7A4D3A6F" w14:textId="77777777" w:rsidR="0008697F" w:rsidRPr="00445DA2" w:rsidRDefault="0008697F" w:rsidP="0008697F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С изменениями, утверждёнными Общим собранием</w:t>
      </w:r>
    </w:p>
    <w:p w14:paraId="7FC7B280" w14:textId="77777777" w:rsidR="0008697F" w:rsidRPr="00445DA2" w:rsidRDefault="0008697F" w:rsidP="0008697F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членов саморегулируемой организации</w:t>
      </w:r>
    </w:p>
    <w:p w14:paraId="2B17DFBF" w14:textId="77777777" w:rsidR="0008697F" w:rsidRPr="00445DA2" w:rsidRDefault="0008697F" w:rsidP="0008697F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«Союз дорожно-транспортных строителей</w:t>
      </w:r>
    </w:p>
    <w:p w14:paraId="4DEF76FB" w14:textId="77777777" w:rsidR="0008697F" w:rsidRPr="00445DA2" w:rsidRDefault="0008697F" w:rsidP="0008697F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«СОЮЗДОРСТРОЙ»</w:t>
      </w:r>
    </w:p>
    <w:p w14:paraId="76B457CB" w14:textId="6E9C43CE" w:rsidR="0008697F" w:rsidRPr="00445DA2" w:rsidRDefault="0008697F" w:rsidP="0008697F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Протокол № </w:t>
      </w:r>
      <w:r w:rsidR="005912DB" w:rsidRPr="00445DA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от «</w:t>
      </w:r>
      <w:r w:rsidR="005912DB" w:rsidRPr="00445DA2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» февраля 2023 г.</w:t>
      </w:r>
    </w:p>
    <w:p w14:paraId="7F98F410" w14:textId="77777777" w:rsidR="0008697F" w:rsidRPr="00445DA2" w:rsidRDefault="0008697F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9D80A9E" w14:textId="77777777" w:rsidR="00F445CE" w:rsidRPr="00445DA2" w:rsidRDefault="007215F0" w:rsidP="001E3643">
      <w:pPr>
        <w:tabs>
          <w:tab w:val="left" w:pos="2835"/>
        </w:tabs>
        <w:spacing w:line="240" w:lineRule="auto"/>
        <w:ind w:left="4956" w:firstLine="212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1C0C2A" w14:textId="77777777" w:rsidR="00F445CE" w:rsidRPr="00445DA2" w:rsidRDefault="00F445CE" w:rsidP="00F445C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F0B8D03" w14:textId="77777777" w:rsidR="002D030A" w:rsidRPr="00445DA2" w:rsidRDefault="002D030A" w:rsidP="00F445C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92D7930" w14:textId="77777777" w:rsidR="00F445CE" w:rsidRPr="00445DA2" w:rsidRDefault="00F445CE" w:rsidP="00F445CE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45DA2">
        <w:rPr>
          <w:rFonts w:ascii="Times New Roman" w:hAnsi="Times New Roman" w:cs="Times New Roman"/>
          <w:b/>
          <w:color w:val="auto"/>
          <w:sz w:val="40"/>
          <w:szCs w:val="40"/>
        </w:rPr>
        <w:t>ПОЛОЖЕНИЕ</w:t>
      </w:r>
    </w:p>
    <w:p w14:paraId="108F231F" w14:textId="77777777" w:rsidR="002D030A" w:rsidRPr="00445DA2" w:rsidRDefault="00F445CE" w:rsidP="0008697F">
      <w:pPr>
        <w:spacing w:line="360" w:lineRule="auto"/>
        <w:jc w:val="center"/>
        <w:textAlignment w:val="top"/>
        <w:rPr>
          <w:rFonts w:ascii="Times New Roman" w:hAnsi="Times New Roman" w:cs="Times New Roman"/>
          <w:color w:val="auto"/>
          <w:sz w:val="40"/>
          <w:szCs w:val="40"/>
        </w:rPr>
      </w:pPr>
      <w:r w:rsidRPr="00445DA2">
        <w:rPr>
          <w:rFonts w:ascii="Times New Roman" w:hAnsi="Times New Roman" w:cs="Times New Roman"/>
          <w:b/>
          <w:color w:val="auto"/>
          <w:sz w:val="40"/>
          <w:szCs w:val="40"/>
        </w:rPr>
        <w:t xml:space="preserve">«О членстве в саморегулируемой организации, в том числе о </w:t>
      </w:r>
      <w:r w:rsidR="00BA3EE3" w:rsidRPr="00445DA2">
        <w:rPr>
          <w:rFonts w:ascii="Times New Roman" w:hAnsi="Times New Roman" w:cs="Times New Roman"/>
          <w:b/>
          <w:color w:val="auto"/>
          <w:sz w:val="40"/>
          <w:szCs w:val="40"/>
        </w:rPr>
        <w:t>размере, порядке расчё</w:t>
      </w:r>
      <w:r w:rsidRPr="00445DA2">
        <w:rPr>
          <w:rFonts w:ascii="Times New Roman" w:hAnsi="Times New Roman" w:cs="Times New Roman"/>
          <w:b/>
          <w:color w:val="auto"/>
          <w:sz w:val="40"/>
          <w:szCs w:val="40"/>
        </w:rPr>
        <w:t>та, а также порядке уплаты вступительного и регулярного членских взносов»</w:t>
      </w:r>
    </w:p>
    <w:p w14:paraId="5E431954" w14:textId="77777777" w:rsidR="00F445CE" w:rsidRPr="00445DA2" w:rsidRDefault="00F445CE" w:rsidP="00F445C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F2F86C7" w14:textId="77777777" w:rsidR="00F445CE" w:rsidRPr="00445DA2" w:rsidRDefault="00F445CE" w:rsidP="00F445C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D526345" w14:textId="77777777" w:rsidR="00F445CE" w:rsidRPr="00445DA2" w:rsidRDefault="00F445CE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Москва</w:t>
      </w:r>
    </w:p>
    <w:p w14:paraId="0CB74C40" w14:textId="77777777" w:rsidR="00F445CE" w:rsidRPr="00445DA2" w:rsidRDefault="0008697F" w:rsidP="00F445CE">
      <w:pPr>
        <w:jc w:val="center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6EF4E23A" w14:textId="77777777" w:rsidR="00F445CE" w:rsidRPr="00445DA2" w:rsidRDefault="00F445CE" w:rsidP="0063518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24862767"/>
      <w:r w:rsidRPr="00445DA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  <w:bookmarkEnd w:id="0"/>
    </w:p>
    <w:p w14:paraId="4397C700" w14:textId="77777777" w:rsidR="00F445CE" w:rsidRPr="00445DA2" w:rsidRDefault="00F445CE" w:rsidP="00F445C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C1CE928" w14:textId="65894FAF" w:rsidR="0067583C" w:rsidRPr="00445DA2" w:rsidRDefault="00F445CE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pPr>
      <w:r w:rsidRPr="00445D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 w:rsidRPr="00445D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TOC \o "1-3" </w:instrText>
      </w:r>
      <w:r w:rsidRPr="00445D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 w:rsidR="0067583C" w:rsidRPr="00445DA2">
        <w:rPr>
          <w:rFonts w:ascii="Times New Roman" w:hAnsi="Times New Roman" w:cs="Times New Roman"/>
          <w:noProof/>
          <w:color w:val="auto"/>
        </w:rPr>
        <w:t>ОГЛАВЛЕНИЕ</w:t>
      </w:r>
      <w:r w:rsidR="0067583C" w:rsidRPr="00445DA2">
        <w:rPr>
          <w:noProof/>
          <w:color w:val="auto"/>
        </w:rPr>
        <w:tab/>
      </w:r>
      <w:r w:rsidR="0067583C" w:rsidRPr="00445DA2">
        <w:rPr>
          <w:noProof/>
          <w:color w:val="auto"/>
        </w:rPr>
        <w:fldChar w:fldCharType="begin"/>
      </w:r>
      <w:r w:rsidR="0067583C" w:rsidRPr="00445DA2">
        <w:rPr>
          <w:noProof/>
          <w:color w:val="auto"/>
        </w:rPr>
        <w:instrText xml:space="preserve"> PAGEREF _Toc124862767 \h </w:instrText>
      </w:r>
      <w:r w:rsidR="0067583C" w:rsidRPr="00445DA2">
        <w:rPr>
          <w:noProof/>
          <w:color w:val="auto"/>
        </w:rPr>
      </w:r>
      <w:r w:rsidR="0067583C" w:rsidRPr="00445DA2">
        <w:rPr>
          <w:noProof/>
          <w:color w:val="auto"/>
        </w:rPr>
        <w:fldChar w:fldCharType="separate"/>
      </w:r>
      <w:r w:rsidR="0067583C" w:rsidRPr="00445DA2">
        <w:rPr>
          <w:noProof/>
          <w:color w:val="auto"/>
        </w:rPr>
        <w:t>2</w:t>
      </w:r>
      <w:r w:rsidR="0067583C" w:rsidRPr="00445DA2">
        <w:rPr>
          <w:noProof/>
          <w:color w:val="auto"/>
        </w:rPr>
        <w:fldChar w:fldCharType="end"/>
      </w:r>
    </w:p>
    <w:p w14:paraId="1C2961A6" w14:textId="2DEAB2D0" w:rsidR="0067583C" w:rsidRPr="00445DA2" w:rsidRDefault="0067583C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pPr>
      <w:r w:rsidRPr="00445DA2">
        <w:rPr>
          <w:rFonts w:ascii="Times New Roman" w:hAnsi="Times New Roman" w:cs="Times New Roman"/>
          <w:noProof/>
          <w:color w:val="auto"/>
        </w:rPr>
        <w:t>РАЗДЕЛ 1. Порядок вступления  в члены саморегулируемой организации.</w:t>
      </w:r>
      <w:r w:rsidRPr="00445DA2">
        <w:rPr>
          <w:noProof/>
          <w:color w:val="auto"/>
        </w:rPr>
        <w:tab/>
      </w:r>
      <w:r w:rsidRPr="00445DA2">
        <w:rPr>
          <w:noProof/>
          <w:color w:val="auto"/>
        </w:rPr>
        <w:fldChar w:fldCharType="begin"/>
      </w:r>
      <w:r w:rsidRPr="00445DA2">
        <w:rPr>
          <w:noProof/>
          <w:color w:val="auto"/>
        </w:rPr>
        <w:instrText xml:space="preserve"> PAGEREF _Toc124862768 \h </w:instrText>
      </w:r>
      <w:r w:rsidRPr="00445DA2">
        <w:rPr>
          <w:noProof/>
          <w:color w:val="auto"/>
        </w:rPr>
      </w:r>
      <w:r w:rsidRPr="00445DA2">
        <w:rPr>
          <w:noProof/>
          <w:color w:val="auto"/>
        </w:rPr>
        <w:fldChar w:fldCharType="separate"/>
      </w:r>
      <w:r w:rsidRPr="00445DA2">
        <w:rPr>
          <w:noProof/>
          <w:color w:val="auto"/>
        </w:rPr>
        <w:t>3</w:t>
      </w:r>
      <w:r w:rsidRPr="00445DA2">
        <w:rPr>
          <w:noProof/>
          <w:color w:val="auto"/>
        </w:rPr>
        <w:fldChar w:fldCharType="end"/>
      </w:r>
    </w:p>
    <w:p w14:paraId="7A93E708" w14:textId="11852836" w:rsidR="0067583C" w:rsidRPr="00445DA2" w:rsidRDefault="0067583C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pPr>
      <w:r w:rsidRPr="00445DA2">
        <w:rPr>
          <w:rFonts w:ascii="Times New Roman" w:hAnsi="Times New Roman" w:cs="Times New Roman"/>
          <w:noProof/>
          <w:color w:val="auto"/>
        </w:rPr>
        <w:t>РАЗДЕЛ 2. Требования к членам саморегулируемой организации</w:t>
      </w:r>
      <w:r w:rsidRPr="00445DA2">
        <w:rPr>
          <w:noProof/>
          <w:color w:val="auto"/>
        </w:rPr>
        <w:tab/>
      </w:r>
      <w:r w:rsidRPr="00445DA2">
        <w:rPr>
          <w:noProof/>
          <w:color w:val="auto"/>
        </w:rPr>
        <w:fldChar w:fldCharType="begin"/>
      </w:r>
      <w:r w:rsidRPr="00445DA2">
        <w:rPr>
          <w:noProof/>
          <w:color w:val="auto"/>
        </w:rPr>
        <w:instrText xml:space="preserve"> PAGEREF _Toc124862769 \h </w:instrText>
      </w:r>
      <w:r w:rsidRPr="00445DA2">
        <w:rPr>
          <w:noProof/>
          <w:color w:val="auto"/>
        </w:rPr>
      </w:r>
      <w:r w:rsidRPr="00445DA2">
        <w:rPr>
          <w:noProof/>
          <w:color w:val="auto"/>
        </w:rPr>
        <w:fldChar w:fldCharType="separate"/>
      </w:r>
      <w:r w:rsidRPr="00445DA2">
        <w:rPr>
          <w:noProof/>
          <w:color w:val="auto"/>
        </w:rPr>
        <w:t>7</w:t>
      </w:r>
      <w:r w:rsidRPr="00445DA2">
        <w:rPr>
          <w:noProof/>
          <w:color w:val="auto"/>
        </w:rPr>
        <w:fldChar w:fldCharType="end"/>
      </w:r>
    </w:p>
    <w:p w14:paraId="171313EC" w14:textId="15183007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1.</w:t>
      </w:r>
      <w:r w:rsidRPr="00445DA2"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  <w:tab/>
      </w:r>
      <w:r w:rsidRPr="00445DA2">
        <w:rPr>
          <w:color w:val="auto"/>
        </w:rPr>
        <w:t>Общие положения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_Toc124862770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7</w:t>
      </w:r>
      <w:r w:rsidRPr="00445DA2">
        <w:rPr>
          <w:color w:val="auto"/>
        </w:rPr>
        <w:fldChar w:fldCharType="end"/>
      </w:r>
    </w:p>
    <w:p w14:paraId="51EFFB82" w14:textId="1502A741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2. Требования к членам саморегулируемой организации, осуществляющих строительство, реконструкцию, капитальный ремонт объектов капитального строительства за исключением особо опасных, технически сложных и уникальных объектов и снос объектов капитального строительства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_Toc124862771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7</w:t>
      </w:r>
      <w:r w:rsidRPr="00445DA2">
        <w:rPr>
          <w:color w:val="auto"/>
        </w:rPr>
        <w:fldChar w:fldCharType="end"/>
      </w:r>
    </w:p>
    <w:p w14:paraId="7E907B98" w14:textId="4F17AC11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3.</w:t>
      </w:r>
      <w:r w:rsidRPr="00445DA2"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  <w:tab/>
      </w:r>
      <w:r w:rsidRPr="00445DA2">
        <w:rPr>
          <w:color w:val="auto"/>
        </w:rPr>
        <w:t>Требования к членам саморегулируемой организации, осуществляющим строительство, реконструкцию, капитальный ремонт, особо опасных, технически сложных и уникальных объектов за исключением объектов использования атомной энергии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_Toc124862772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8</w:t>
      </w:r>
      <w:r w:rsidRPr="00445DA2">
        <w:rPr>
          <w:color w:val="auto"/>
        </w:rPr>
        <w:fldChar w:fldCharType="end"/>
      </w:r>
    </w:p>
    <w:p w14:paraId="07E28077" w14:textId="346CD7AF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4.</w:t>
      </w:r>
      <w:r w:rsidRPr="00445DA2"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  <w:tab/>
      </w:r>
      <w:r w:rsidRPr="00445DA2">
        <w:rPr>
          <w:color w:val="auto"/>
        </w:rPr>
        <w:t>Требования к членам саморегулируемой организации, осуществляющим строительство, реконструкцию, капитальный ремонт, объектов использования атомной энергии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_Toc124862773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10</w:t>
      </w:r>
      <w:r w:rsidRPr="00445DA2">
        <w:rPr>
          <w:color w:val="auto"/>
        </w:rPr>
        <w:fldChar w:fldCharType="end"/>
      </w:r>
    </w:p>
    <w:p w14:paraId="17670DA7" w14:textId="32BE3355" w:rsidR="0067583C" w:rsidRPr="00445DA2" w:rsidRDefault="0067583C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pPr>
      <w:r w:rsidRPr="00445DA2">
        <w:rPr>
          <w:rFonts w:ascii="Times New Roman" w:hAnsi="Times New Roman" w:cs="Times New Roman"/>
          <w:noProof/>
          <w:color w:val="auto"/>
        </w:rPr>
        <w:t>РАЗДЕЛ 3. Размеры, порядок расчёта и уплаты вступительного и регулярного членских взносов</w:t>
      </w:r>
      <w:r w:rsidRPr="00445DA2">
        <w:rPr>
          <w:noProof/>
          <w:color w:val="auto"/>
        </w:rPr>
        <w:tab/>
      </w:r>
      <w:r w:rsidRPr="00445DA2">
        <w:rPr>
          <w:noProof/>
          <w:color w:val="auto"/>
        </w:rPr>
        <w:fldChar w:fldCharType="begin"/>
      </w:r>
      <w:r w:rsidRPr="00445DA2">
        <w:rPr>
          <w:noProof/>
          <w:color w:val="auto"/>
        </w:rPr>
        <w:instrText xml:space="preserve"> PAGEREF _Toc124862774 \h </w:instrText>
      </w:r>
      <w:r w:rsidRPr="00445DA2">
        <w:rPr>
          <w:noProof/>
          <w:color w:val="auto"/>
        </w:rPr>
      </w:r>
      <w:r w:rsidRPr="00445DA2">
        <w:rPr>
          <w:noProof/>
          <w:color w:val="auto"/>
        </w:rPr>
        <w:fldChar w:fldCharType="separate"/>
      </w:r>
      <w:r w:rsidRPr="00445DA2">
        <w:rPr>
          <w:noProof/>
          <w:color w:val="auto"/>
        </w:rPr>
        <w:t>11</w:t>
      </w:r>
      <w:r w:rsidRPr="00445DA2">
        <w:rPr>
          <w:noProof/>
          <w:color w:val="auto"/>
        </w:rPr>
        <w:fldChar w:fldCharType="end"/>
      </w:r>
    </w:p>
    <w:p w14:paraId="678390E3" w14:textId="56D22575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1. ОБЩИЕ ПОЛОЖЕНИЯ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_Toc124862775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11</w:t>
      </w:r>
      <w:r w:rsidRPr="00445DA2">
        <w:rPr>
          <w:color w:val="auto"/>
        </w:rPr>
        <w:fldChar w:fldCharType="end"/>
      </w:r>
    </w:p>
    <w:p w14:paraId="3D5A50C5" w14:textId="41BDC78D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2. ВСТУПИТЕЛЬНЫЕ ВЗНОСЫ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_Toc124862776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11</w:t>
      </w:r>
      <w:r w:rsidRPr="00445DA2">
        <w:rPr>
          <w:color w:val="auto"/>
        </w:rPr>
        <w:fldChar w:fldCharType="end"/>
      </w:r>
    </w:p>
    <w:p w14:paraId="4CD97C84" w14:textId="4A6E1748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3. РЕГУЛЯРНЫЕ ЧЛЕНСКИЕ ВЗНОСЫ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_Toc124862777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11</w:t>
      </w:r>
      <w:r w:rsidRPr="00445DA2">
        <w:rPr>
          <w:color w:val="auto"/>
        </w:rPr>
        <w:fldChar w:fldCharType="end"/>
      </w:r>
    </w:p>
    <w:p w14:paraId="4E8AC3D2" w14:textId="64778056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4. ЗАКЛЮЧИТЕЛЬНЫЕ ПОЛОЖЕНИЯ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_Toc124862778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12</w:t>
      </w:r>
      <w:r w:rsidRPr="00445DA2">
        <w:rPr>
          <w:color w:val="auto"/>
        </w:rPr>
        <w:fldChar w:fldCharType="end"/>
      </w:r>
    </w:p>
    <w:p w14:paraId="3C873066" w14:textId="18B7C103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Приложение 1 к Положению о вступительных и регулярных членских взносах «СОЮЗДОРСТРОЙ»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_Toc124862779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13</w:t>
      </w:r>
      <w:r w:rsidRPr="00445DA2">
        <w:rPr>
          <w:color w:val="auto"/>
        </w:rPr>
        <w:fldChar w:fldCharType="end"/>
      </w:r>
    </w:p>
    <w:p w14:paraId="29587C1E" w14:textId="112075E1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Приложение 2 к Положению о вступительных и регулярных членских взносах «СОЮЗДОРСТРОЙ»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_Toc124862780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14</w:t>
      </w:r>
      <w:r w:rsidRPr="00445DA2">
        <w:rPr>
          <w:color w:val="auto"/>
        </w:rPr>
        <w:fldChar w:fldCharType="end"/>
      </w:r>
    </w:p>
    <w:p w14:paraId="429E542E" w14:textId="29B2BFAE" w:rsidR="0067583C" w:rsidRPr="00445DA2" w:rsidRDefault="0067583C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pPr>
      <w:r w:rsidRPr="00445DA2">
        <w:rPr>
          <w:rFonts w:ascii="Times New Roman" w:hAnsi="Times New Roman" w:cs="Times New Roman"/>
          <w:noProof/>
          <w:color w:val="auto"/>
        </w:rPr>
        <w:t>РАЗДЕЛ 4. Основание и порядок прекращения членства</w:t>
      </w:r>
      <w:r w:rsidRPr="00445DA2">
        <w:rPr>
          <w:noProof/>
          <w:color w:val="auto"/>
        </w:rPr>
        <w:tab/>
      </w:r>
      <w:r w:rsidRPr="00445DA2">
        <w:rPr>
          <w:noProof/>
          <w:color w:val="auto"/>
        </w:rPr>
        <w:fldChar w:fldCharType="begin"/>
      </w:r>
      <w:r w:rsidRPr="00445DA2">
        <w:rPr>
          <w:noProof/>
          <w:color w:val="auto"/>
        </w:rPr>
        <w:instrText xml:space="preserve"> PAGEREF _Toc124862781 \h </w:instrText>
      </w:r>
      <w:r w:rsidRPr="00445DA2">
        <w:rPr>
          <w:noProof/>
          <w:color w:val="auto"/>
        </w:rPr>
      </w:r>
      <w:r w:rsidRPr="00445DA2">
        <w:rPr>
          <w:noProof/>
          <w:color w:val="auto"/>
        </w:rPr>
        <w:fldChar w:fldCharType="separate"/>
      </w:r>
      <w:r w:rsidRPr="00445DA2">
        <w:rPr>
          <w:noProof/>
          <w:color w:val="auto"/>
        </w:rPr>
        <w:t>15</w:t>
      </w:r>
      <w:r w:rsidRPr="00445DA2">
        <w:rPr>
          <w:noProof/>
          <w:color w:val="auto"/>
        </w:rPr>
        <w:fldChar w:fldCharType="end"/>
      </w:r>
    </w:p>
    <w:p w14:paraId="4F1034EA" w14:textId="4BF74E25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1. Основания исключения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_Toc124862782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15</w:t>
      </w:r>
      <w:r w:rsidRPr="00445DA2">
        <w:rPr>
          <w:color w:val="auto"/>
        </w:rPr>
        <w:fldChar w:fldCharType="end"/>
      </w:r>
    </w:p>
    <w:p w14:paraId="3BCAC46F" w14:textId="6E871D86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2.</w:t>
      </w:r>
      <w:r w:rsidRPr="00445DA2"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  <w:tab/>
      </w:r>
      <w:r w:rsidRPr="00445DA2">
        <w:rPr>
          <w:color w:val="auto"/>
        </w:rPr>
        <w:t>Порядок прекращения членства в Организации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_Toc124862783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16</w:t>
      </w:r>
      <w:r w:rsidRPr="00445DA2">
        <w:rPr>
          <w:color w:val="auto"/>
        </w:rPr>
        <w:fldChar w:fldCharType="end"/>
      </w:r>
    </w:p>
    <w:p w14:paraId="6CDE9E7A" w14:textId="7F4BD9E2" w:rsidR="0067583C" w:rsidRPr="00445DA2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445DA2">
        <w:rPr>
          <w:color w:val="auto"/>
        </w:rPr>
        <w:t>3.</w:t>
      </w:r>
      <w:r w:rsidRPr="00445DA2"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  <w:tab/>
      </w:r>
      <w:r w:rsidRPr="00445DA2">
        <w:rPr>
          <w:color w:val="auto"/>
        </w:rPr>
        <w:t>Порядок обжалования решений о прекращении членства в Союзе</w:t>
      </w:r>
      <w:r w:rsidRPr="00445DA2">
        <w:rPr>
          <w:color w:val="auto"/>
        </w:rPr>
        <w:tab/>
      </w:r>
      <w:r w:rsidRPr="00445DA2">
        <w:rPr>
          <w:color w:val="auto"/>
        </w:rPr>
        <w:fldChar w:fldCharType="begin"/>
      </w:r>
      <w:r w:rsidRPr="00445DA2">
        <w:rPr>
          <w:color w:val="auto"/>
        </w:rPr>
        <w:instrText xml:space="preserve"> PAGEREF _Toc124862784 \h </w:instrText>
      </w:r>
      <w:r w:rsidRPr="00445DA2">
        <w:rPr>
          <w:color w:val="auto"/>
        </w:rPr>
      </w:r>
      <w:r w:rsidRPr="00445DA2">
        <w:rPr>
          <w:color w:val="auto"/>
        </w:rPr>
        <w:fldChar w:fldCharType="separate"/>
      </w:r>
      <w:r w:rsidRPr="00445DA2">
        <w:rPr>
          <w:color w:val="auto"/>
        </w:rPr>
        <w:t>18</w:t>
      </w:r>
      <w:r w:rsidRPr="00445DA2">
        <w:rPr>
          <w:color w:val="auto"/>
        </w:rPr>
        <w:fldChar w:fldCharType="end"/>
      </w:r>
    </w:p>
    <w:p w14:paraId="2867C887" w14:textId="3372AB74" w:rsidR="00F445CE" w:rsidRPr="00445DA2" w:rsidRDefault="00F445CE" w:rsidP="0063518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  <w:bookmarkStart w:id="1" w:name="_Ref472944226"/>
      <w:bookmarkStart w:id="2" w:name="_Ref472944227"/>
      <w:bookmarkStart w:id="3" w:name="_Toc124862768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 1.</w:t>
      </w:r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445DA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Порядок вступления </w:t>
      </w:r>
      <w:r w:rsidRPr="00445DA2">
        <w:rPr>
          <w:rFonts w:ascii="Times New Roman" w:hAnsi="Times New Roman" w:cs="Times New Roman"/>
          <w:b/>
          <w:bCs/>
          <w:color w:val="auto"/>
          <w:sz w:val="32"/>
          <w:szCs w:val="32"/>
        </w:rPr>
        <w:br/>
        <w:t>в члены саморегулируемой организации</w:t>
      </w:r>
      <w:bookmarkEnd w:id="1"/>
      <w:bookmarkEnd w:id="2"/>
      <w:r w:rsidRPr="00445DA2">
        <w:rPr>
          <w:rFonts w:ascii="Times New Roman" w:hAnsi="Times New Roman" w:cs="Times New Roman"/>
          <w:b/>
          <w:bCs/>
          <w:color w:val="auto"/>
          <w:sz w:val="32"/>
          <w:szCs w:val="32"/>
        </w:rPr>
        <w:t>.</w:t>
      </w:r>
      <w:bookmarkEnd w:id="3"/>
    </w:p>
    <w:p w14:paraId="3084BC0F" w14:textId="77777777" w:rsidR="00F445CE" w:rsidRPr="00445DA2" w:rsidRDefault="00C35F66" w:rsidP="007A0530">
      <w:pPr>
        <w:pStyle w:val="a5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bookmarkStart w:id="4" w:name="_Ref472090063"/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ма в члены саморегулируемой организации «Союз дорожно-транспортных строителей «СОЮЗДОРСТРОЙ» (далее – Союз) юридическое лицо, индивидуальный предприниматель представляет в Союз следующие документы:</w:t>
      </w:r>
      <w:bookmarkEnd w:id="4"/>
    </w:p>
    <w:p w14:paraId="6F2F5D32" w14:textId="77777777" w:rsidR="00F445CE" w:rsidRPr="00445DA2" w:rsidRDefault="00BA3EE3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1) заявление о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Союза, в котором должны быть указаны в том числе сведения о намерении принимать участие в заключении договоров строительного подряда</w:t>
      </w:r>
      <w:r w:rsidR="007164BA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164BA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подряда на осуществление сноса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конкурентных способов заключения договоров или об отсутствии таких намерений, подписанное уполномоченным лицом. </w:t>
      </w:r>
    </w:p>
    <w:p w14:paraId="07172787" w14:textId="77777777" w:rsidR="00F445CE" w:rsidRPr="00445DA2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Полномочия такого лица подтверждаются Уставом, доверенностью либо иным документом, который должен прилагаться к заявлению;</w:t>
      </w:r>
    </w:p>
    <w:p w14:paraId="190DEFE4" w14:textId="77777777" w:rsidR="00F35CCF" w:rsidRPr="00445DA2" w:rsidRDefault="00F35CCF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2) копия документа, подтверждающего факт внесения в соответствующий государственный реестр записи о государственной регистрации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индивидуального предпринимателя или юридического лица;</w:t>
      </w:r>
    </w:p>
    <w:p w14:paraId="46B8BE0B" w14:textId="367ADF66" w:rsidR="00F445CE" w:rsidRPr="00445DA2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3) копии учредительных документов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(для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юридического лица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85F7906" w14:textId="77777777" w:rsidR="00F445CE" w:rsidRPr="00445DA2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</w:t>
      </w:r>
      <w:r w:rsidR="002C5331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иностранных юридических лиц;</w:t>
      </w:r>
    </w:p>
    <w:p w14:paraId="7E44E497" w14:textId="77777777" w:rsidR="00B363DE" w:rsidRPr="00445DA2" w:rsidRDefault="00B363D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5) документы, подтверждающие соответствие индивидуального предпринимателя или юридического лица требованиям, установленным Союзом к своим членам во внутренних документах саморегулируемой организации;</w:t>
      </w:r>
    </w:p>
    <w:p w14:paraId="3402761C" w14:textId="77777777" w:rsidR="00F445CE" w:rsidRPr="00445DA2" w:rsidRDefault="00F445CE" w:rsidP="007A0530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6) документы, подтверждающие наличие у индивидуального предпринимателя или юридического лица специалистов, </w:t>
      </w:r>
      <w:r w:rsidRPr="00445DA2">
        <w:rPr>
          <w:rStyle w:val="blk"/>
          <w:rFonts w:ascii="Times New Roman" w:hAnsi="Times New Roman" w:cs="Times New Roman"/>
          <w:color w:val="auto"/>
          <w:sz w:val="28"/>
          <w:szCs w:val="28"/>
        </w:rPr>
        <w:t>сведения о которых включены в национальный реестр специалистов в области строительства, согласно Законодательству РФ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5D79D062" w14:textId="1B56BF16" w:rsidR="00F445CE" w:rsidRPr="00445DA2" w:rsidRDefault="00F445CE" w:rsidP="007A0530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7) документы, подтверждающие наличие у специалистов должностных обязанностей, предусмотренных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частью 3 или 5 статьи 55.5-1 Градостроительного кодекса РФ.</w:t>
      </w:r>
    </w:p>
    <w:p w14:paraId="253C32FE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8) другие документы, предусмотренные Законодательством Российской Федерации.</w:t>
      </w:r>
    </w:p>
    <w:p w14:paraId="117D09A0" w14:textId="77777777" w:rsidR="00F445CE" w:rsidRPr="00445DA2" w:rsidRDefault="00F445CE" w:rsidP="007A0530">
      <w:pPr>
        <w:pStyle w:val="a5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Копии представляемых документов, указанных в пункте 1.1.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</w:t>
      </w:r>
      <w:r w:rsidR="00174276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оящего Положения</w:t>
      </w:r>
      <w:r w:rsidR="00036276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должны быть заверены уполномоченным лицом юридического лица и, при наличии, печатью юридического лица.</w:t>
      </w:r>
    </w:p>
    <w:p w14:paraId="04E70051" w14:textId="77777777" w:rsidR="00F445CE" w:rsidRPr="00445DA2" w:rsidRDefault="00F445CE" w:rsidP="007A0530">
      <w:pPr>
        <w:pStyle w:val="a5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14:paraId="2D03D7F4" w14:textId="77777777" w:rsidR="00F445CE" w:rsidRPr="00445DA2" w:rsidRDefault="00F445CE" w:rsidP="007A0530">
      <w:pPr>
        <w:pStyle w:val="a5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организация, за исключением:</w:t>
      </w:r>
    </w:p>
    <w:p w14:paraId="07806BC8" w14:textId="77777777" w:rsidR="00F445CE" w:rsidRPr="00445DA2" w:rsidRDefault="00F445CE" w:rsidP="007A0530">
      <w:pPr>
        <w:pStyle w:val="a5"/>
        <w:spacing w:line="240" w:lineRule="auto"/>
        <w:ind w:left="71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1) иностранных юридических лиц;</w:t>
      </w:r>
    </w:p>
    <w:p w14:paraId="64B39DB6" w14:textId="77777777" w:rsidR="00F445CE" w:rsidRPr="00445DA2" w:rsidRDefault="00F445CE" w:rsidP="007A0530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2) случая, если на территории субъекта Российской Федерации, в котором зарегистрированы индивидуальный предприниматель или юридическое лицо, отсутствует зарегистрированная саморегулируемая организация, основанная на членстве лиц, осуществляющих строительство, и соответствующая требованиям, предусмотренным законодательству РФ. В этом случае индивидуальный предприниматель или юридическое лицо имеет право обратиться с заявлением о при</w:t>
      </w:r>
      <w:r w:rsidR="00174276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саморегулируемой организации, основанной на членстве лиц, осуществляющих строительство, и зарегистрированной на территории любого из субъектов Российской Федерации, имеющих общую границу с этим субъектом Российской Федерации.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организаций, основанных на членстве лиц, осуществляющих строительство. Саморегулируемая организация, в котору</w:t>
      </w:r>
      <w:r w:rsidR="00605DEB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ю обратились с заявлением о приё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данный индивидуальный предприниматель или данное юридическое лицо, зарегистрированные в установленном законом порядке на территории субъекта Российской Федерации, имеющего общую границу с субъектом Российской Федерации, на территории которого зарегистрирована такая саморегулируемая организация, не имеет права отказать такому лицу в приеме в члены саморегулируемой организации по основанию, указанному в абзаце первом настоящей части.</w:t>
      </w:r>
    </w:p>
    <w:p w14:paraId="59B648F3" w14:textId="6B372520" w:rsidR="00F445CE" w:rsidRPr="00445DA2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10"/>
        <w:jc w:val="both"/>
        <w:rPr>
          <w:rFonts w:ascii="Times New Roman" w:eastAsia="Arial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принятия и проверки документов, указанных в пункте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_Ref472090063 \n \h </w:instrText>
      </w:r>
      <w:r w:rsidR="006536CB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\* MERGEFORMAT </w:instrTex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="00A64BC0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Положения, устанавливается внутренними документами Союза.</w:t>
      </w:r>
    </w:p>
    <w:p w14:paraId="41197974" w14:textId="1018542B" w:rsidR="00F445CE" w:rsidRPr="00445DA2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trike/>
          <w:color w:val="auto"/>
        </w:rPr>
      </w:pPr>
      <w:bookmarkStart w:id="5" w:name="_Ref472092437"/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срок не более чем 2 (два) месяца со дня получения документов, указанных в пункте </w:t>
      </w:r>
      <w:r w:rsidRPr="00445DA2">
        <w:rPr>
          <w:rFonts w:ascii="Times New Roman" w:hAnsi="Times New Roman" w:cs="Times New Roman"/>
          <w:color w:val="auto"/>
        </w:rPr>
        <w:fldChar w:fldCharType="begin"/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_Ref472090063 \n \h </w:instrText>
      </w:r>
      <w:r w:rsidR="006536CB" w:rsidRPr="00445DA2">
        <w:rPr>
          <w:rFonts w:ascii="Times New Roman" w:hAnsi="Times New Roman" w:cs="Times New Roman"/>
          <w:color w:val="auto"/>
        </w:rPr>
        <w:instrText xml:space="preserve"> \* MERGEFORMAT </w:instrText>
      </w:r>
      <w:r w:rsidRPr="00445DA2">
        <w:rPr>
          <w:rFonts w:ascii="Times New Roman" w:hAnsi="Times New Roman" w:cs="Times New Roman"/>
          <w:color w:val="auto"/>
        </w:rPr>
      </w:r>
      <w:r w:rsidRPr="00445DA2">
        <w:rPr>
          <w:rFonts w:ascii="Times New Roman" w:hAnsi="Times New Roman" w:cs="Times New Roman"/>
          <w:color w:val="auto"/>
        </w:rPr>
        <w:fldChar w:fldCharType="separate"/>
      </w:r>
      <w:r w:rsidR="00A64BC0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445DA2">
        <w:rPr>
          <w:rFonts w:ascii="Times New Roman" w:hAnsi="Times New Roman" w:cs="Times New Roman"/>
          <w:color w:val="auto"/>
        </w:rPr>
        <w:fldChar w:fldCharType="end"/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Положения, Союз осуществляет проверку юридического лица, индивидуального предпринимателя на соответствие требованиям Союза к своим членам. </w:t>
      </w:r>
      <w:r w:rsidRPr="00445DA2">
        <w:rPr>
          <w:rStyle w:val="blk"/>
          <w:rFonts w:ascii="Times New Roman" w:hAnsi="Times New Roman" w:cs="Times New Roman"/>
          <w:color w:val="auto"/>
          <w:sz w:val="28"/>
          <w:szCs w:val="28"/>
        </w:rPr>
        <w:t>При этом</w:t>
      </w:r>
      <w:r w:rsidRPr="00445DA2">
        <w:rPr>
          <w:rStyle w:val="blk"/>
          <w:rFonts w:ascii="Times New Roman" w:hAnsi="Times New Roman" w:cs="Times New Roman"/>
          <w:color w:val="auto"/>
        </w:rPr>
        <w:t xml:space="preserve">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Союз вправе обратиться:</w:t>
      </w:r>
      <w:bookmarkEnd w:id="5"/>
    </w:p>
    <w:p w14:paraId="0955358E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1) в Национальное объединение саморегулируемых организаций, основанных на членстве лиц, осуществляющих строительство, с запросом сведений:</w:t>
      </w:r>
    </w:p>
    <w:p w14:paraId="24F436F8" w14:textId="69ED6251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а) о выплатах из компенсационного фонда саморегулируемой организации, членом которой явля</w:t>
      </w:r>
      <w:r w:rsidR="00605DEB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605DEB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 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индивидуальный предприниматель или </w:t>
      </w:r>
      <w:r w:rsidR="00605DEB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юридическое лицо, произведё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нных по вине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такого индивидуального предпринимателя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такого юридического лица;</w:t>
      </w:r>
    </w:p>
    <w:p w14:paraId="47ED8C47" w14:textId="39E34E53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б) о наличии или об отсутствии в отношении специалистов</w:t>
      </w:r>
      <w:r w:rsidR="0008697F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индивидуального предпринимателя или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юридического лица, указанных в документах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Союзом документов, указанных в пункте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_Ref472090063 \n \h  \* MERGEFORMAT </w:instrTex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="00A64BC0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8697F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Положения;</w:t>
      </w:r>
    </w:p>
    <w:p w14:paraId="7F2B64DE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2) в органы государственной власти и органы местного самоуправления с запросом информации, необходимой С</w:t>
      </w:r>
      <w:r w:rsidR="00174276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оюзу для принятия решения о приё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юридического лица в члены Союза;</w:t>
      </w:r>
    </w:p>
    <w:p w14:paraId="3EC99A20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3) в саморегулируемые организации, членом которых юридическое лицо являлось ранее с запросом документов и (или) информации, касающихся деятельности такого юридического лица, включая акты проверок его деятельности.</w:t>
      </w:r>
    </w:p>
    <w:p w14:paraId="572A92AB" w14:textId="2C0FB062" w:rsidR="00F445CE" w:rsidRPr="00445DA2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10"/>
        <w:jc w:val="both"/>
        <w:rPr>
          <w:rFonts w:ascii="Times New Roman" w:hAnsi="Times New Roman" w:cs="Times New Roman"/>
          <w:color w:val="auto"/>
        </w:rPr>
      </w:pPr>
      <w:bookmarkStart w:id="6" w:name="_Ref472092633"/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проверки, предусмотренной пунктом </w:t>
      </w:r>
      <w:r w:rsidRPr="00445DA2">
        <w:rPr>
          <w:rFonts w:ascii="Times New Roman" w:hAnsi="Times New Roman" w:cs="Times New Roman"/>
          <w:color w:val="auto"/>
        </w:rPr>
        <w:fldChar w:fldCharType="begin"/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_Ref472092437 \n \h  \* MERGEFORMAT </w:instrText>
      </w:r>
      <w:r w:rsidRPr="00445DA2">
        <w:rPr>
          <w:rFonts w:ascii="Times New Roman" w:hAnsi="Times New Roman" w:cs="Times New Roman"/>
          <w:color w:val="auto"/>
        </w:rPr>
      </w:r>
      <w:r w:rsidRPr="00445DA2">
        <w:rPr>
          <w:rFonts w:ascii="Times New Roman" w:hAnsi="Times New Roman" w:cs="Times New Roman"/>
          <w:color w:val="auto"/>
        </w:rPr>
        <w:fldChar w:fldCharType="separate"/>
      </w:r>
      <w:r w:rsidR="00A64BC0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1.5</w:t>
      </w:r>
      <w:r w:rsidRPr="00445DA2">
        <w:rPr>
          <w:rFonts w:ascii="Times New Roman" w:hAnsi="Times New Roman" w:cs="Times New Roman"/>
          <w:color w:val="auto"/>
        </w:rPr>
        <w:fldChar w:fldCharType="end"/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B363D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Положения, постоянно действующий коллегиальный орган управления Союза принимает одно из следующих решений:</w:t>
      </w:r>
      <w:bookmarkEnd w:id="6"/>
    </w:p>
    <w:p w14:paraId="17498A2F" w14:textId="77777777" w:rsidR="00F445CE" w:rsidRPr="00445DA2" w:rsidRDefault="00174276" w:rsidP="007A0530">
      <w:pPr>
        <w:pStyle w:val="a5"/>
        <w:spacing w:line="240" w:lineRule="auto"/>
        <w:ind w:left="0" w:firstLine="7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1.6.1. о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индивидуального предпринимателя или юридического лица в члены Союза при условии уплаты взноса в компенсационный фонд возмещения вреда, а также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 и в заявлении индивидуального предпринимателя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или юридического лица о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изысканий, подготовку проектной документации, договоров строительного подряда</w:t>
      </w:r>
      <w:r w:rsidR="007164BA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164BA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подряда на осуществление сноса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конкурентных способов заключения договоров;</w:t>
      </w:r>
    </w:p>
    <w:p w14:paraId="7B46DB4D" w14:textId="77777777" w:rsidR="00F445CE" w:rsidRPr="00445DA2" w:rsidRDefault="00F445CE" w:rsidP="007A0530">
      <w:pPr>
        <w:pStyle w:val="a5"/>
        <w:spacing w:line="240" w:lineRule="auto"/>
        <w:ind w:left="0" w:firstLine="7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1.6.2. об отказе в при</w:t>
      </w:r>
      <w:r w:rsidR="00174276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индивидуального предпринимателя или юридического лица в члены Союза с указанием причин такого отказа. </w:t>
      </w:r>
    </w:p>
    <w:p w14:paraId="68581BF2" w14:textId="77777777" w:rsidR="00F445CE" w:rsidRPr="00445DA2" w:rsidRDefault="00174276" w:rsidP="007A0530">
      <w:pPr>
        <w:pStyle w:val="a5"/>
        <w:spacing w:line="240" w:lineRule="auto"/>
        <w:ind w:left="0"/>
        <w:jc w:val="both"/>
        <w:rPr>
          <w:rFonts w:ascii="Times New Roman" w:eastAsia="Arial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Союз отказывает в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индивидуального предпринимателя или юридического лица в члены Союза по следующим основаниям:</w:t>
      </w:r>
    </w:p>
    <w:p w14:paraId="1735003D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несоответствие </w:t>
      </w:r>
      <w:r w:rsidR="006E48F2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предпринимателя или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юридического лица требованиям Союза к своим членам;</w:t>
      </w:r>
    </w:p>
    <w:p w14:paraId="6756D829" w14:textId="7FA56637" w:rsidR="00F445CE" w:rsidRPr="00445DA2" w:rsidRDefault="00F445CE" w:rsidP="00174276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2) непредставление</w:t>
      </w:r>
      <w:r w:rsidR="006E48F2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индивидуальным предпринимателем или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юридическим лицом в полном объ</w:t>
      </w:r>
      <w:r w:rsidR="00C35F66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документов, предусмотренных пунктом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_Ref472090063 \n \h </w:instrText>
      </w:r>
      <w:r w:rsidR="006536CB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\* MERGEFORMAT </w:instrTex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="00A64BC0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="006E48F2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14:paraId="09AF78FC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3) если индивидуальный предприниматель или юридическое лицо уже является членом саморегулируемой организации, основанной на членстве лиц, осуществляющих строительство;</w:t>
      </w:r>
    </w:p>
    <w:p w14:paraId="2BC11817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если субъект Российской Федерации, в котором зарегистрированы индивидуальный предприниматель или юридическое лицо, не совпадает с субъектом Российской Федерации, в котором зарегистрирован Союз, за исключением случаев, указанных в пункте 1.3. </w:t>
      </w:r>
      <w:r w:rsidR="006E48F2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Положения;</w:t>
      </w:r>
    </w:p>
    <w:p w14:paraId="29C5FB34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5)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течении одного года не могут быть вновь приняты в члены саморегулируемой организации.</w:t>
      </w:r>
    </w:p>
    <w:p w14:paraId="2B42D35B" w14:textId="77777777" w:rsidR="00F445CE" w:rsidRPr="00445DA2" w:rsidRDefault="00605DEB" w:rsidP="007A0530">
      <w:pPr>
        <w:pStyle w:val="a5"/>
        <w:numPr>
          <w:ilvl w:val="1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Союз вправе отказать в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индивидуального предпринимателя или юридического лица в члены Союза по следующим основаниям:</w:t>
      </w:r>
    </w:p>
    <w:p w14:paraId="3DB31F41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1)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являлось такое юридическое лицо;</w:t>
      </w:r>
    </w:p>
    <w:p w14:paraId="1BC2C83F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совершение индивидуальным предпринимателем или юридическим лицом в течение одного года двух и более аналогичных административных правонарушений, допущенных при осуществлении строительства, реконструкции, капитального </w:t>
      </w:r>
      <w:r w:rsidR="00A61C92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ремонта, снос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а одного объекта капитального строительства;</w:t>
      </w:r>
    </w:p>
    <w:p w14:paraId="1A88E53E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3) проведение процедуры банкротства в отношении юридического лица;</w:t>
      </w:r>
    </w:p>
    <w:p w14:paraId="10CF3286" w14:textId="77777777" w:rsidR="00306C4A" w:rsidRPr="00445DA2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4) юридическое лицо или индивидуальный предприниматель включены в реестр недобросовестных поставщиков (подрядчиков, исполнителей)</w:t>
      </w:r>
      <w:r w:rsidR="00306C4A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7D1FE97" w14:textId="35E4A150" w:rsidR="00F445CE" w:rsidRPr="00445DA2" w:rsidRDefault="00306C4A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5) иным основаниям, установленным внутренними документами Союза.</w:t>
      </w:r>
    </w:p>
    <w:p w14:paraId="4E20E4BC" w14:textId="06FF8646" w:rsidR="00F445CE" w:rsidRPr="00445DA2" w:rsidRDefault="00C35F66" w:rsidP="007A0530">
      <w:pPr>
        <w:pStyle w:val="a5"/>
        <w:numPr>
          <w:ilvl w:val="1"/>
          <w:numId w:val="3"/>
        </w:numPr>
        <w:tabs>
          <w:tab w:val="left" w:pos="1276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bookmarkStart w:id="7" w:name="_Ref472235269"/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В трё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хдневный срок с момента принятия одного из решений, указанных в пункте </w:t>
      </w:r>
      <w:r w:rsidR="00F445CE" w:rsidRPr="00445DA2">
        <w:rPr>
          <w:rFonts w:ascii="Times New Roman" w:hAnsi="Times New Roman" w:cs="Times New Roman"/>
          <w:color w:val="auto"/>
        </w:rPr>
        <w:fldChar w:fldCharType="begin"/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_Ref472092633 \n \h </w:instrText>
      </w:r>
      <w:r w:rsidR="006536CB" w:rsidRPr="00445DA2">
        <w:rPr>
          <w:rFonts w:ascii="Times New Roman" w:hAnsi="Times New Roman" w:cs="Times New Roman"/>
          <w:color w:val="auto"/>
        </w:rPr>
        <w:instrText xml:space="preserve"> \* MERGEFORMAT </w:instrText>
      </w:r>
      <w:r w:rsidR="00F445CE" w:rsidRPr="00445DA2">
        <w:rPr>
          <w:rFonts w:ascii="Times New Roman" w:hAnsi="Times New Roman" w:cs="Times New Roman"/>
          <w:color w:val="auto"/>
        </w:rPr>
      </w:r>
      <w:r w:rsidR="00F445CE" w:rsidRPr="00445DA2">
        <w:rPr>
          <w:rFonts w:ascii="Times New Roman" w:hAnsi="Times New Roman" w:cs="Times New Roman"/>
          <w:color w:val="auto"/>
        </w:rPr>
        <w:fldChar w:fldCharType="separate"/>
      </w:r>
      <w:r w:rsidR="00A64BC0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1.6</w:t>
      </w:r>
      <w:r w:rsidR="00F445CE" w:rsidRPr="00445DA2">
        <w:rPr>
          <w:rFonts w:ascii="Times New Roman" w:hAnsi="Times New Roman" w:cs="Times New Roman"/>
          <w:color w:val="auto"/>
        </w:rPr>
        <w:fldChar w:fldCharType="end"/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06C4A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Положения, Союз обязан направить юридическому лицу уведомление о принятом решении с приложением копии такого решения.</w:t>
      </w:r>
      <w:bookmarkEnd w:id="7"/>
    </w:p>
    <w:p w14:paraId="5EF3E021" w14:textId="072A6E6B" w:rsidR="00F445CE" w:rsidRPr="00445DA2" w:rsidRDefault="00306C4A" w:rsidP="007A0530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Индивидуальный предприниматель или ю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ридическое лицо, в отношении</w:t>
      </w:r>
      <w:r w:rsidR="00C35F66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которого принято решение о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в члены Союза, в течение семи рабочих дней со дня получения уведомления, указанного в пункте 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_Ref472235269 \n \h </w:instrText>
      </w:r>
      <w:r w:rsidR="006536CB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\* MERGEFORMAT </w:instrTex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="00A64BC0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1.8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</w:t>
      </w:r>
      <w:r w:rsidR="00C35F66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, обязаны уплатить в полном объё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ме:</w:t>
      </w:r>
    </w:p>
    <w:p w14:paraId="4CEA380A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1) взнос в компенсационный фонд возмещения вреда;</w:t>
      </w:r>
    </w:p>
    <w:p w14:paraId="5074C09B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2) взнос в компенсационный фонд обеспечения договорных обязательств в случае, если в заявлении</w:t>
      </w:r>
      <w:r w:rsidR="00306C4A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индивидуального предпринимателя или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юридического лица о при</w:t>
      </w:r>
      <w:r w:rsidR="00C35F66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Союза указаны сведения о намерении принимать участие в заключении договоров строительного подряда</w:t>
      </w:r>
      <w:r w:rsidR="007164BA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164BA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подряда на осуществление сноса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конкурентных способов заключения договоров;</w:t>
      </w:r>
    </w:p>
    <w:p w14:paraId="2A0DE682" w14:textId="77777777" w:rsidR="00F445CE" w:rsidRPr="00445DA2" w:rsidRDefault="00EC3052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3) вступительный взнос в Союз.</w:t>
      </w:r>
    </w:p>
    <w:p w14:paraId="7250C7CA" w14:textId="77777777" w:rsidR="00F445CE" w:rsidRPr="00445DA2" w:rsidRDefault="00F445CE" w:rsidP="007A0530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Союза о при</w:t>
      </w:r>
      <w:r w:rsidR="00605DEB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в члены Союза вступает в </w:t>
      </w:r>
      <w:r w:rsidR="00605DEB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силу со дня уплаты в полном объё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взноса (взносов) в компенсационный фонд (компенсационные фонды) Союза, а также вступитель</w:t>
      </w:r>
      <w:r w:rsidR="00605DEB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ного взноса и членских взносов.</w:t>
      </w:r>
    </w:p>
    <w:p w14:paraId="200D83ED" w14:textId="77777777" w:rsidR="00F445CE" w:rsidRPr="00445DA2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неуплаты в установленный срок указанных в настоящем пун</w:t>
      </w:r>
      <w:r w:rsidR="000463DA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кте взносов решение Союза о приё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считается не вступившим в силу, а юридическое лицо считается не принятым в Союз.</w:t>
      </w:r>
    </w:p>
    <w:p w14:paraId="418AD22C" w14:textId="6A9577EE" w:rsidR="005E0475" w:rsidRPr="00445DA2" w:rsidRDefault="005E0475" w:rsidP="006536CB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В случае принятия Союзом решения о приёме индивидуального предпринимателя или юридического лица в члены саморегулируемой организации Союз открывает раздел реестра членов саморегулируемой организации в составе единого реестра о новом члене и размещает в этом разделе сведения о нём в течение 5 рабочих дней со дня вступления в силу указанного решения.</w:t>
      </w:r>
    </w:p>
    <w:p w14:paraId="05ADA8DF" w14:textId="36774820" w:rsidR="00F445CE" w:rsidRPr="00445DA2" w:rsidRDefault="00C35F66" w:rsidP="006536CB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Союза о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юридического лица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члены Союза, об отказе в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юридического лица в члены С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оюза, бездействие Союза при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Союза, перечень о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снований для отказа в приё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Союза, установленный настоящим Положением, могут быть обжалованы в арбитражный суд, а также третейский суд, сформированный Национальным объединением саморегулируемых организаций, основанных на членстве лиц, осуществляющих строительство.</w:t>
      </w:r>
    </w:p>
    <w:p w14:paraId="7234200A" w14:textId="77777777" w:rsidR="00F445CE" w:rsidRPr="00445DA2" w:rsidRDefault="00F445CE" w:rsidP="00F445CE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474320078"/>
      <w:bookmarkStart w:id="9" w:name="_Toc124862769"/>
      <w:bookmarkStart w:id="10" w:name="_Toc474320092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2.</w:t>
      </w:r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445DA2">
        <w:rPr>
          <w:rFonts w:ascii="Times New Roman" w:hAnsi="Times New Roman" w:cs="Times New Roman"/>
          <w:b/>
          <w:bCs/>
          <w:color w:val="auto"/>
          <w:sz w:val="32"/>
          <w:szCs w:val="32"/>
        </w:rPr>
        <w:t>Требования к членам саморегулируемой организации</w:t>
      </w:r>
      <w:bookmarkEnd w:id="8"/>
      <w:bookmarkEnd w:id="9"/>
    </w:p>
    <w:p w14:paraId="54BE2634" w14:textId="77777777" w:rsidR="00F445CE" w:rsidRPr="00445DA2" w:rsidRDefault="00F445CE" w:rsidP="00AE75FE">
      <w:pPr>
        <w:pStyle w:val="2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74320079"/>
      <w:bookmarkStart w:id="12" w:name="_Toc124862770"/>
      <w:r w:rsidRPr="00445DA2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11"/>
      <w:bookmarkEnd w:id="12"/>
    </w:p>
    <w:p w14:paraId="1DCC7B6C" w14:textId="77777777" w:rsidR="006F2279" w:rsidRPr="00445DA2" w:rsidRDefault="004162A2" w:rsidP="007A0530">
      <w:pPr>
        <w:pStyle w:val="a5"/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Настоящие требования 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к членам саморегулируемой организации</w:t>
      </w:r>
      <w:r w:rsidR="00A50FF8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A50FF8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Требования)</w:t>
      </w:r>
      <w:r w:rsidR="006F2279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устанавливаются для:</w:t>
      </w:r>
    </w:p>
    <w:p w14:paraId="48A7B29A" w14:textId="77777777" w:rsidR="004162A2" w:rsidRPr="00445DA2" w:rsidRDefault="006F2279" w:rsidP="0001420F">
      <w:pPr>
        <w:pStyle w:val="a5"/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- организаций,</w:t>
      </w:r>
      <w:r w:rsidR="004162A2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выполняющи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="004162A2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строительство, реконструкцию, капитальный ремонт </w:t>
      </w:r>
      <w:r w:rsidR="004162A2" w:rsidRPr="00445DA2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</w:t>
      </w:r>
      <w:r w:rsidR="004162A2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за исключением особо опасных, техническ</w:t>
      </w:r>
      <w:r w:rsidR="00854CB9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и сложных и уникальных объектов и снос </w:t>
      </w:r>
      <w:r w:rsidR="0001420F" w:rsidRPr="00445DA2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строительства;</w:t>
      </w:r>
    </w:p>
    <w:p w14:paraId="647BAC03" w14:textId="77777777" w:rsidR="004162A2" w:rsidRPr="00445DA2" w:rsidRDefault="004162A2" w:rsidP="007A0530">
      <w:pPr>
        <w:pStyle w:val="a5"/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6F2279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организаций, выполняющих строительство, реконструкцию, капитальный ремонт</w:t>
      </w:r>
      <w:r w:rsidR="006F2279" w:rsidRPr="00445D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</w:t>
      </w:r>
      <w:r w:rsidRPr="00445D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объект</w:t>
      </w:r>
      <w:r w:rsidR="006F2279" w:rsidRPr="00445D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ах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 за исключением особо опасных, технически сложных и уникальных объектов;</w:t>
      </w:r>
    </w:p>
    <w:p w14:paraId="7782E8C5" w14:textId="77777777" w:rsidR="004162A2" w:rsidRPr="00445DA2" w:rsidRDefault="004162A2" w:rsidP="007A0530">
      <w:pPr>
        <w:pStyle w:val="a5"/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F2279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организаций, выполняющих строительство, реконструкцию, капитальный ремонт</w:t>
      </w:r>
      <w:r w:rsidR="006F2279" w:rsidRPr="00445D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</w:t>
      </w:r>
      <w:r w:rsidRPr="00445D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объект</w:t>
      </w:r>
      <w:r w:rsidR="006F2279" w:rsidRPr="00445D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ах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энергии.</w:t>
      </w:r>
    </w:p>
    <w:p w14:paraId="7428CD2B" w14:textId="77777777" w:rsidR="00F445CE" w:rsidRPr="00445DA2" w:rsidRDefault="001C0A0D" w:rsidP="001C0A0D">
      <w:pPr>
        <w:pStyle w:val="2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24862771"/>
      <w:r w:rsidRPr="00445DA2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F15847"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45CE" w:rsidRPr="00445DA2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членам саморегулируемой организации, осуществляющи</w:t>
      </w:r>
      <w:r w:rsidR="0001420F" w:rsidRPr="00445DA2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="00F445CE"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строительство, реконструкцию, капитальный </w:t>
      </w:r>
      <w:r w:rsidR="00A61C92" w:rsidRPr="00445DA2">
        <w:rPr>
          <w:rFonts w:ascii="Times New Roman" w:hAnsi="Times New Roman" w:cs="Times New Roman"/>
          <w:b/>
          <w:color w:val="auto"/>
          <w:sz w:val="28"/>
          <w:szCs w:val="28"/>
        </w:rPr>
        <w:t>ремонт</w:t>
      </w:r>
      <w:r w:rsidR="00F445CE"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объектов капитального строительства за исключением особо опасных, технически сложных и уникальных объектов</w:t>
      </w:r>
      <w:r w:rsidR="0001420F"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снос объектов капитального строительства</w:t>
      </w:r>
      <w:bookmarkEnd w:id="13"/>
    </w:p>
    <w:p w14:paraId="5C53D159" w14:textId="77777777" w:rsidR="00F445CE" w:rsidRPr="00445DA2" w:rsidRDefault="00F445CE" w:rsidP="007A0530">
      <w:pPr>
        <w:pStyle w:val="a5"/>
        <w:numPr>
          <w:ilvl w:val="1"/>
          <w:numId w:val="7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к кадровому составу члена саморегулируемой организации, осуществляющего строительство, реконструкцию, капитальный </w:t>
      </w:r>
      <w:r w:rsidR="00A61C92" w:rsidRPr="00445DA2">
        <w:rPr>
          <w:rFonts w:ascii="Times New Roman" w:hAnsi="Times New Roman" w:cs="Times New Roman"/>
          <w:color w:val="auto"/>
          <w:sz w:val="28"/>
          <w:szCs w:val="28"/>
        </w:rPr>
        <w:t>ремонт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 за исключением особо опасных, технически сложных и уникальных объектов</w:t>
      </w:r>
      <w:r w:rsidR="0001420F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и снос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420F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объектов капитального строительства 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14:paraId="16931E5F" w14:textId="77777777" w:rsidR="00F445CE" w:rsidRPr="00445DA2" w:rsidRDefault="00F445CE" w:rsidP="007A0530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- наличие у индивидуального предпринимателя, а также у руководителя юридического лица, самостоятельно организующим строительство, реконструкцию, капитальный </w:t>
      </w:r>
      <w:r w:rsidR="00A61C92" w:rsidRPr="00445DA2">
        <w:rPr>
          <w:rFonts w:ascii="Times New Roman" w:hAnsi="Times New Roman" w:cs="Times New Roman"/>
          <w:color w:val="auto"/>
          <w:sz w:val="28"/>
          <w:szCs w:val="28"/>
        </w:rPr>
        <w:t>ремонт, снос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строительства высшего образования соответствующего профиля и стажа работы по специальности не менее чем пять лет;</w:t>
      </w:r>
    </w:p>
    <w:p w14:paraId="2500F097" w14:textId="77777777" w:rsidR="00F445CE" w:rsidRPr="00445DA2" w:rsidRDefault="00F445CE" w:rsidP="007A0530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 штате по основному месту работы не менее 2 </w:t>
      </w:r>
      <w:r w:rsidRPr="00445DA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специалистов по организации строительства, трудовая функция которых включает организацию выполнения работ по строительству, реконструкции, капитальному </w:t>
      </w:r>
      <w:r w:rsidR="00A61C92" w:rsidRPr="00445DA2">
        <w:rPr>
          <w:rFonts w:ascii="Times New Roman" w:eastAsiaTheme="minorHAnsi" w:hAnsi="Times New Roman" w:cs="Times New Roman"/>
          <w:color w:val="auto"/>
          <w:sz w:val="28"/>
          <w:szCs w:val="28"/>
        </w:rPr>
        <w:t>ремонту, снос</w:t>
      </w:r>
      <w:r w:rsidRPr="00445DA2">
        <w:rPr>
          <w:rFonts w:ascii="Times New Roman" w:eastAsiaTheme="minorHAnsi" w:hAnsi="Times New Roman" w:cs="Times New Roman"/>
          <w:color w:val="auto"/>
          <w:sz w:val="28"/>
          <w:szCs w:val="28"/>
        </w:rPr>
        <w:t>у объектов капитального строительства и сведения о которых включены в национальный реестр специ</w:t>
      </w:r>
      <w:bookmarkStart w:id="14" w:name="_Toc474320081"/>
      <w:r w:rsidRPr="00445DA2">
        <w:rPr>
          <w:rFonts w:ascii="Times New Roman" w:eastAsiaTheme="minorHAnsi" w:hAnsi="Times New Roman" w:cs="Times New Roman"/>
          <w:color w:val="auto"/>
          <w:sz w:val="28"/>
          <w:szCs w:val="28"/>
        </w:rPr>
        <w:t>алистов в области строительства.</w:t>
      </w:r>
    </w:p>
    <w:p w14:paraId="301A8EAC" w14:textId="77777777" w:rsidR="00F445CE" w:rsidRPr="00445DA2" w:rsidRDefault="00F445CE" w:rsidP="001C0A0D">
      <w:pPr>
        <w:pStyle w:val="2"/>
        <w:numPr>
          <w:ilvl w:val="0"/>
          <w:numId w:val="13"/>
        </w:num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24862772"/>
      <w:r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членам саморегулируемой организации, осуществляющим строительство, реконструкцию, капитальный </w:t>
      </w:r>
      <w:r w:rsidR="00A61C92"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ремонт, </w:t>
      </w:r>
      <w:r w:rsidRPr="00445DA2">
        <w:rPr>
          <w:rFonts w:ascii="Times New Roman" w:hAnsi="Times New Roman" w:cs="Times New Roman"/>
          <w:b/>
          <w:color w:val="auto"/>
          <w:sz w:val="28"/>
          <w:szCs w:val="28"/>
        </w:rPr>
        <w:t>особо опасных, технически сложных и уникальных объектов за исключением объектов использования атомной энергии</w:t>
      </w:r>
      <w:bookmarkEnd w:id="14"/>
      <w:bookmarkEnd w:id="15"/>
    </w:p>
    <w:p w14:paraId="05E030B5" w14:textId="1916CE37" w:rsidR="00F445CE" w:rsidRPr="00445DA2" w:rsidRDefault="00F445CE" w:rsidP="001C0A0D">
      <w:pPr>
        <w:pStyle w:val="a5"/>
        <w:numPr>
          <w:ilvl w:val="1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к кадровому составу члена саморегулируемой организации, осуществляющего строительство, реконструкцию, капитальный </w:t>
      </w:r>
      <w:r w:rsidR="00A61C92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ремонт 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особо опасных, технически сложных и уникальных объектов 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br/>
        <w:t>за исключением объектов использования атомной энергии, являются:</w:t>
      </w:r>
    </w:p>
    <w:p w14:paraId="04B94987" w14:textId="77777777" w:rsidR="00F445CE" w:rsidRPr="00445DA2" w:rsidRDefault="00F445CE" w:rsidP="001C0A0D">
      <w:pPr>
        <w:pStyle w:val="a5"/>
        <w:numPr>
          <w:ilvl w:val="2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наличие в штате по основному месту работы следующего количества работников в зависимости от суммы договора:</w:t>
      </w:r>
    </w:p>
    <w:p w14:paraId="5346753E" w14:textId="77777777" w:rsidR="00F445CE" w:rsidRPr="00445DA2" w:rsidRDefault="00F445CE" w:rsidP="007A0530">
      <w:pPr>
        <w:pStyle w:val="ConsPlusNormal"/>
        <w:numPr>
          <w:ilvl w:val="0"/>
          <w:numId w:val="8"/>
        </w:numPr>
        <w:suppressAutoHyphens/>
        <w:ind w:left="0" w:firstLine="720"/>
        <w:contextualSpacing/>
        <w:jc w:val="both"/>
      </w:pPr>
      <w:r w:rsidRPr="00445DA2">
        <w:t>не более 60 миллионов рублей:</w:t>
      </w:r>
    </w:p>
    <w:p w14:paraId="510CA403" w14:textId="77777777" w:rsidR="00F445CE" w:rsidRPr="00445DA2" w:rsidRDefault="00F445CE" w:rsidP="007A0530">
      <w:pPr>
        <w:pStyle w:val="ConsPlusNormal"/>
        <w:suppressAutoHyphens/>
        <w:ind w:firstLine="720"/>
        <w:jc w:val="both"/>
        <w:rPr>
          <w:rFonts w:eastAsiaTheme="minorHAnsi"/>
        </w:rPr>
      </w:pPr>
      <w:r w:rsidRPr="00445DA2">
        <w:t xml:space="preserve">не менее 2 </w:t>
      </w:r>
      <w:r w:rsidRPr="00445DA2">
        <w:rPr>
          <w:rFonts w:eastAsiaTheme="minorHAnsi"/>
        </w:rPr>
        <w:t>руководителей, имеющих высшее профессиональное образование соответствующего профиля (по специальности и квалификации, позволяющим осуществлять</w:t>
      </w:r>
      <w:r w:rsidRPr="00445DA2">
        <w:t xml:space="preserve"> </w:t>
      </w:r>
      <w:r w:rsidRPr="00445DA2">
        <w:rPr>
          <w:rFonts w:eastAsiaTheme="minorHAnsi"/>
        </w:rPr>
        <w:t xml:space="preserve">строительство, реконструкцию, капитальный </w:t>
      </w:r>
      <w:r w:rsidR="00A61C92" w:rsidRPr="00445DA2">
        <w:rPr>
          <w:rFonts w:eastAsiaTheme="minorHAnsi"/>
        </w:rPr>
        <w:t xml:space="preserve">ремонт, </w:t>
      </w:r>
      <w:r w:rsidRPr="00445DA2">
        <w:rPr>
          <w:rFonts w:eastAsiaTheme="minorHAnsi"/>
        </w:rPr>
        <w:t xml:space="preserve">соответствующих </w:t>
      </w:r>
      <w:r w:rsidRPr="00445DA2">
        <w:t>особо опасных, технически сложных и уникальных объектов за исключением объектов использования атомной энергии)</w:t>
      </w:r>
      <w:r w:rsidRPr="00445DA2">
        <w:rPr>
          <w:rFonts w:eastAsiaTheme="minorHAnsi"/>
        </w:rPr>
        <w:t xml:space="preserve"> и стаж </w:t>
      </w:r>
      <w:r w:rsidRPr="00445DA2">
        <w:t>работы в области строительства не менее 5 лет, а также</w:t>
      </w:r>
      <w:r w:rsidRPr="00445DA2">
        <w:rPr>
          <w:rFonts w:eastAsiaTheme="minorHAnsi"/>
        </w:rPr>
        <w:t xml:space="preserve">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6CFCF4C8" w14:textId="77777777" w:rsidR="00F445CE" w:rsidRPr="00445DA2" w:rsidRDefault="00F445CE" w:rsidP="007A0530">
      <w:pPr>
        <w:pStyle w:val="ConsPlusNormal"/>
        <w:suppressAutoHyphens/>
        <w:ind w:firstLine="720"/>
        <w:jc w:val="both"/>
      </w:pPr>
      <w:r w:rsidRPr="00445DA2">
        <w:rPr>
          <w:rFonts w:eastAsiaTheme="minorHAnsi"/>
        </w:rPr>
        <w:t xml:space="preserve">не менее 3 специалистов, имеющих высшее профессиональное образование соответствующего профиля </w:t>
      </w:r>
      <w:r w:rsidRPr="00445DA2">
        <w:t>и стаж работы в области строительства не менее 5 лет;</w:t>
      </w:r>
    </w:p>
    <w:p w14:paraId="3F4799DD" w14:textId="77777777" w:rsidR="00F445CE" w:rsidRPr="00445DA2" w:rsidRDefault="00F445CE" w:rsidP="007A0530">
      <w:pPr>
        <w:pStyle w:val="ConsPlusNormal"/>
        <w:numPr>
          <w:ilvl w:val="0"/>
          <w:numId w:val="8"/>
        </w:numPr>
        <w:suppressAutoHyphens/>
        <w:ind w:left="0" w:firstLine="720"/>
        <w:contextualSpacing/>
        <w:jc w:val="both"/>
      </w:pPr>
      <w:r w:rsidRPr="00445DA2">
        <w:t>не более 500 миллионов рублей:</w:t>
      </w:r>
    </w:p>
    <w:p w14:paraId="38E67AD8" w14:textId="77777777" w:rsidR="00F445CE" w:rsidRPr="00445DA2" w:rsidRDefault="00F445CE" w:rsidP="007A0530">
      <w:pPr>
        <w:pStyle w:val="ConsPlusNormal"/>
        <w:suppressAutoHyphens/>
        <w:ind w:firstLine="720"/>
        <w:jc w:val="both"/>
        <w:rPr>
          <w:rFonts w:eastAsiaTheme="minorHAnsi"/>
        </w:rPr>
      </w:pPr>
      <w:r w:rsidRPr="00445DA2">
        <w:t xml:space="preserve">не менее 2 руководителей, </w:t>
      </w:r>
      <w:r w:rsidRPr="00445DA2">
        <w:rPr>
          <w:rFonts w:eastAsiaTheme="minorHAnsi"/>
        </w:rPr>
        <w:t>имеющих высшее профессиональное образование соответствующего профиля (по специальности и квалификации, позволяющим осуществлять</w:t>
      </w:r>
      <w:r w:rsidRPr="00445DA2">
        <w:t xml:space="preserve"> </w:t>
      </w:r>
      <w:r w:rsidRPr="00445DA2">
        <w:rPr>
          <w:rFonts w:eastAsiaTheme="minorHAnsi"/>
        </w:rPr>
        <w:t xml:space="preserve">строительство, реконструкцию, капитальный </w:t>
      </w:r>
      <w:r w:rsidR="00A61C92" w:rsidRPr="00445DA2">
        <w:rPr>
          <w:rFonts w:eastAsiaTheme="minorHAnsi"/>
        </w:rPr>
        <w:t xml:space="preserve">ремонт, </w:t>
      </w:r>
      <w:r w:rsidRPr="00445DA2">
        <w:rPr>
          <w:rFonts w:eastAsiaTheme="minorHAnsi"/>
        </w:rPr>
        <w:t xml:space="preserve">соответствующих </w:t>
      </w:r>
      <w:r w:rsidRPr="00445DA2">
        <w:t xml:space="preserve">особо опасных, технически сложных и уникальных объектов за исключением объектов использования атомной энергии) </w:t>
      </w:r>
      <w:r w:rsidRPr="00445DA2">
        <w:rPr>
          <w:rFonts w:eastAsiaTheme="minorHAnsi"/>
        </w:rPr>
        <w:t xml:space="preserve">и стаж </w:t>
      </w:r>
      <w:r w:rsidRPr="00445DA2">
        <w:t>работы в области строительства не менее 5 лет, а также</w:t>
      </w:r>
      <w:r w:rsidRPr="00445DA2">
        <w:rPr>
          <w:rFonts w:eastAsiaTheme="minorHAnsi"/>
        </w:rPr>
        <w:t xml:space="preserve">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7D0375D9" w14:textId="77777777" w:rsidR="00F445CE" w:rsidRPr="00445DA2" w:rsidRDefault="00F445CE" w:rsidP="007A0530">
      <w:pPr>
        <w:pStyle w:val="ConsPlusNormal"/>
        <w:suppressAutoHyphens/>
        <w:ind w:firstLine="720"/>
        <w:jc w:val="both"/>
      </w:pPr>
      <w:r w:rsidRPr="00445DA2">
        <w:t xml:space="preserve">не менее 4 специалистов, </w:t>
      </w:r>
      <w:r w:rsidRPr="00445DA2">
        <w:rPr>
          <w:rFonts w:eastAsiaTheme="minorHAnsi"/>
        </w:rPr>
        <w:t xml:space="preserve">имеющих высшее профессиональное образование соответствующего профиля и стаж </w:t>
      </w:r>
      <w:r w:rsidRPr="00445DA2">
        <w:t>работы в области строительства не менее 5 лет;</w:t>
      </w:r>
    </w:p>
    <w:p w14:paraId="08CD0DAE" w14:textId="77777777" w:rsidR="00F445CE" w:rsidRPr="00445DA2" w:rsidRDefault="00F445CE" w:rsidP="007A0530">
      <w:pPr>
        <w:pStyle w:val="ConsPlusNormal"/>
        <w:numPr>
          <w:ilvl w:val="0"/>
          <w:numId w:val="8"/>
        </w:numPr>
        <w:suppressAutoHyphens/>
        <w:ind w:left="0" w:firstLine="720"/>
        <w:contextualSpacing/>
        <w:jc w:val="both"/>
      </w:pPr>
      <w:r w:rsidRPr="00445DA2">
        <w:t>не более 3 миллиардов рублей:</w:t>
      </w:r>
    </w:p>
    <w:p w14:paraId="3D928BD3" w14:textId="77777777" w:rsidR="00F445CE" w:rsidRPr="00445DA2" w:rsidRDefault="00F445CE" w:rsidP="007A0530">
      <w:pPr>
        <w:pStyle w:val="ConsPlusNormal"/>
        <w:suppressAutoHyphens/>
        <w:ind w:firstLine="720"/>
        <w:jc w:val="both"/>
        <w:rPr>
          <w:rFonts w:eastAsiaTheme="minorHAnsi"/>
        </w:rPr>
      </w:pPr>
      <w:r w:rsidRPr="00445DA2">
        <w:lastRenderedPageBreak/>
        <w:t xml:space="preserve">не менее 2 руководителей, </w:t>
      </w:r>
      <w:r w:rsidRPr="00445DA2">
        <w:rPr>
          <w:rFonts w:eastAsiaTheme="minorHAnsi"/>
        </w:rPr>
        <w:t>имеющих высшее профессиональное образование соответствующего профиля (по специальности и квалификации, позволяющим осуществлять</w:t>
      </w:r>
      <w:r w:rsidRPr="00445DA2">
        <w:t xml:space="preserve"> </w:t>
      </w:r>
      <w:r w:rsidRPr="00445DA2">
        <w:rPr>
          <w:rFonts w:eastAsiaTheme="minorHAnsi"/>
        </w:rPr>
        <w:t xml:space="preserve">строительство, реконструкцию, капитальный </w:t>
      </w:r>
      <w:r w:rsidR="00A61C92" w:rsidRPr="00445DA2">
        <w:rPr>
          <w:rFonts w:eastAsiaTheme="minorHAnsi"/>
        </w:rPr>
        <w:t xml:space="preserve">ремонт, </w:t>
      </w:r>
      <w:r w:rsidRPr="00445DA2">
        <w:rPr>
          <w:rFonts w:eastAsiaTheme="minorHAnsi"/>
        </w:rPr>
        <w:t xml:space="preserve">соответствующих </w:t>
      </w:r>
      <w:r w:rsidRPr="00445DA2">
        <w:t>особо опасных, технически сложных и уникальных объектов за исключением объектов использования атомной энергии)</w:t>
      </w:r>
      <w:r w:rsidRPr="00445DA2">
        <w:rPr>
          <w:rFonts w:eastAsiaTheme="minorHAnsi"/>
        </w:rPr>
        <w:t xml:space="preserve"> и стаж </w:t>
      </w:r>
      <w:r w:rsidRPr="00445DA2">
        <w:t>работы в области строительства не менее 5 лет, а также</w:t>
      </w:r>
      <w:r w:rsidRPr="00445DA2">
        <w:rPr>
          <w:rFonts w:eastAsiaTheme="minorHAnsi"/>
        </w:rPr>
        <w:t xml:space="preserve"> являющихся специалистами по организации </w:t>
      </w:r>
      <w:r w:rsidRPr="00445DA2">
        <w:t>строительства</w:t>
      </w:r>
      <w:r w:rsidRPr="00445DA2">
        <w:rPr>
          <w:rFonts w:eastAsiaTheme="minorHAnsi"/>
        </w:rPr>
        <w:t>, сведения о которых включены в национальный реестр специалистов в области строительства;</w:t>
      </w:r>
    </w:p>
    <w:p w14:paraId="3A0AFFA9" w14:textId="77777777" w:rsidR="00F445CE" w:rsidRPr="00445DA2" w:rsidRDefault="00F445CE" w:rsidP="007A0530">
      <w:pPr>
        <w:pStyle w:val="ConsPlusNormal"/>
        <w:suppressAutoHyphens/>
        <w:ind w:firstLine="720"/>
        <w:jc w:val="both"/>
      </w:pPr>
      <w:r w:rsidRPr="00445DA2">
        <w:t xml:space="preserve">не менее 5 специалистов, </w:t>
      </w:r>
      <w:r w:rsidRPr="00445DA2">
        <w:rPr>
          <w:rFonts w:eastAsiaTheme="minorHAnsi"/>
        </w:rPr>
        <w:t xml:space="preserve">имеющих высшее профессиональное образование соответствующего профиля и стаж </w:t>
      </w:r>
      <w:r w:rsidRPr="00445DA2">
        <w:t>работы в области строительства не менее 5 лет;</w:t>
      </w:r>
    </w:p>
    <w:p w14:paraId="52FEC059" w14:textId="77777777" w:rsidR="00F445CE" w:rsidRPr="00445DA2" w:rsidRDefault="00F445CE" w:rsidP="007A0530">
      <w:pPr>
        <w:pStyle w:val="ConsPlusNormal"/>
        <w:numPr>
          <w:ilvl w:val="0"/>
          <w:numId w:val="8"/>
        </w:numPr>
        <w:suppressAutoHyphens/>
        <w:ind w:left="0" w:firstLine="720"/>
        <w:contextualSpacing/>
        <w:jc w:val="both"/>
      </w:pPr>
      <w:r w:rsidRPr="00445DA2">
        <w:t>не более 10 миллиардов рублей:</w:t>
      </w:r>
    </w:p>
    <w:p w14:paraId="1225FAE4" w14:textId="77777777" w:rsidR="00F445CE" w:rsidRPr="00445DA2" w:rsidRDefault="00F445CE" w:rsidP="007A0530">
      <w:pPr>
        <w:pStyle w:val="ConsPlusNormal"/>
        <w:suppressAutoHyphens/>
        <w:ind w:firstLine="720"/>
        <w:jc w:val="both"/>
        <w:rPr>
          <w:rFonts w:eastAsiaTheme="minorHAnsi"/>
        </w:rPr>
      </w:pPr>
      <w:r w:rsidRPr="00445DA2">
        <w:t xml:space="preserve">не менее 3 руководителей, </w:t>
      </w:r>
      <w:r w:rsidRPr="00445DA2">
        <w:rPr>
          <w:rFonts w:eastAsiaTheme="minorHAnsi"/>
        </w:rPr>
        <w:t>имеющих высшее профессиональное образование соответствующего профиля (по специальности и квалификации, позволяющим осуществлять</w:t>
      </w:r>
      <w:r w:rsidRPr="00445DA2">
        <w:t xml:space="preserve"> </w:t>
      </w:r>
      <w:r w:rsidRPr="00445DA2">
        <w:rPr>
          <w:rFonts w:eastAsiaTheme="minorHAnsi"/>
        </w:rPr>
        <w:t xml:space="preserve">строительство, реконструкцию, капитальный </w:t>
      </w:r>
      <w:r w:rsidR="00A61C92" w:rsidRPr="00445DA2">
        <w:rPr>
          <w:rFonts w:eastAsiaTheme="minorHAnsi"/>
        </w:rPr>
        <w:t xml:space="preserve">ремонт, </w:t>
      </w:r>
      <w:r w:rsidRPr="00445DA2">
        <w:rPr>
          <w:rFonts w:eastAsiaTheme="minorHAnsi"/>
        </w:rPr>
        <w:t xml:space="preserve">соответствующих </w:t>
      </w:r>
      <w:r w:rsidRPr="00445DA2">
        <w:t>особо опасных, технически сложных и уникальных объектов за исключением объектов использования атомной энергии)</w:t>
      </w:r>
      <w:r w:rsidRPr="00445DA2">
        <w:rPr>
          <w:rFonts w:eastAsiaTheme="minorHAnsi"/>
        </w:rPr>
        <w:t xml:space="preserve"> и стаж </w:t>
      </w:r>
      <w:r w:rsidRPr="00445DA2">
        <w:t>работы в области строительства не менее 5 лет, а также</w:t>
      </w:r>
      <w:r w:rsidRPr="00445DA2">
        <w:rPr>
          <w:rFonts w:eastAsiaTheme="minorHAnsi"/>
        </w:rPr>
        <w:t xml:space="preserve"> являющихся специалистами по организации </w:t>
      </w:r>
      <w:r w:rsidRPr="00445DA2">
        <w:t>строительства</w:t>
      </w:r>
      <w:r w:rsidRPr="00445DA2">
        <w:rPr>
          <w:rFonts w:eastAsiaTheme="minorHAnsi"/>
        </w:rPr>
        <w:t>, сведения о которых включены в национальный реестр специалистов в области строительства;</w:t>
      </w:r>
    </w:p>
    <w:p w14:paraId="5616A729" w14:textId="77777777" w:rsidR="00F445CE" w:rsidRPr="00445DA2" w:rsidRDefault="00F445CE" w:rsidP="007A0530">
      <w:pPr>
        <w:pStyle w:val="ConsPlusNormal"/>
        <w:suppressAutoHyphens/>
        <w:ind w:firstLine="720"/>
        <w:jc w:val="both"/>
      </w:pPr>
      <w:r w:rsidRPr="00445DA2">
        <w:t xml:space="preserve">не менее 6 специалистов, </w:t>
      </w:r>
      <w:r w:rsidRPr="00445DA2">
        <w:rPr>
          <w:rFonts w:eastAsiaTheme="minorHAnsi"/>
        </w:rPr>
        <w:t xml:space="preserve">имеющих высшее профессиональное образование соответствующего профиля и стаж </w:t>
      </w:r>
      <w:r w:rsidRPr="00445DA2">
        <w:t>работы в области строительства не менее 5 лет;</w:t>
      </w:r>
    </w:p>
    <w:p w14:paraId="3E17C1C9" w14:textId="77777777" w:rsidR="00F445CE" w:rsidRPr="00445DA2" w:rsidRDefault="00F445CE" w:rsidP="007A0530">
      <w:pPr>
        <w:pStyle w:val="ConsPlusNormal"/>
        <w:numPr>
          <w:ilvl w:val="0"/>
          <w:numId w:val="8"/>
        </w:numPr>
        <w:suppressAutoHyphens/>
        <w:ind w:left="0" w:firstLine="720"/>
        <w:contextualSpacing/>
        <w:jc w:val="both"/>
      </w:pPr>
      <w:r w:rsidRPr="00445DA2">
        <w:t>10 миллиардов рублей и более:</w:t>
      </w:r>
    </w:p>
    <w:p w14:paraId="30721975" w14:textId="77777777" w:rsidR="00F445CE" w:rsidRPr="00445DA2" w:rsidRDefault="00F445CE" w:rsidP="007A0530">
      <w:pPr>
        <w:pStyle w:val="ConsPlusNormal"/>
        <w:suppressAutoHyphens/>
        <w:ind w:firstLine="720"/>
        <w:jc w:val="both"/>
        <w:rPr>
          <w:rFonts w:eastAsiaTheme="minorHAnsi"/>
        </w:rPr>
      </w:pPr>
      <w:r w:rsidRPr="00445DA2">
        <w:t xml:space="preserve">не менее 3 руководителей, </w:t>
      </w:r>
      <w:r w:rsidRPr="00445DA2">
        <w:rPr>
          <w:rFonts w:eastAsiaTheme="minorHAnsi"/>
        </w:rPr>
        <w:t>имеющих высшее профессиональное образование соответствующего профиля (по специальности и квалификации, позволяющим осуществлять</w:t>
      </w:r>
      <w:r w:rsidRPr="00445DA2">
        <w:t xml:space="preserve"> </w:t>
      </w:r>
      <w:r w:rsidRPr="00445DA2">
        <w:rPr>
          <w:rFonts w:eastAsiaTheme="minorHAnsi"/>
        </w:rPr>
        <w:t xml:space="preserve">строительство, реконструкцию, капитальный </w:t>
      </w:r>
      <w:r w:rsidR="00A61C92" w:rsidRPr="00445DA2">
        <w:rPr>
          <w:rFonts w:eastAsiaTheme="minorHAnsi"/>
        </w:rPr>
        <w:t xml:space="preserve">ремонт, </w:t>
      </w:r>
      <w:r w:rsidRPr="00445DA2">
        <w:rPr>
          <w:rFonts w:eastAsiaTheme="minorHAnsi"/>
        </w:rPr>
        <w:t xml:space="preserve">соответствующих </w:t>
      </w:r>
      <w:r w:rsidRPr="00445DA2">
        <w:t xml:space="preserve">особо опасных, технически сложных и уникальных объектов за исключением объектов использования атомной энергии) </w:t>
      </w:r>
      <w:r w:rsidRPr="00445DA2">
        <w:rPr>
          <w:rFonts w:eastAsiaTheme="minorHAnsi"/>
        </w:rPr>
        <w:t xml:space="preserve">и стаж </w:t>
      </w:r>
      <w:r w:rsidRPr="00445DA2">
        <w:t>работы в области строительства не менее 5 лет, а также</w:t>
      </w:r>
      <w:r w:rsidRPr="00445DA2">
        <w:rPr>
          <w:rFonts w:eastAsiaTheme="minorHAnsi"/>
        </w:rPr>
        <w:t xml:space="preserve"> являющихся специалистами по организации </w:t>
      </w:r>
      <w:r w:rsidRPr="00445DA2">
        <w:t>строительства</w:t>
      </w:r>
      <w:r w:rsidRPr="00445DA2">
        <w:rPr>
          <w:rFonts w:eastAsiaTheme="minorHAnsi"/>
        </w:rPr>
        <w:t>, сведения о которых включены в национальный реестр специалистов в области строительства;</w:t>
      </w:r>
    </w:p>
    <w:p w14:paraId="24476463" w14:textId="77777777" w:rsidR="00F445CE" w:rsidRPr="00445DA2" w:rsidRDefault="00F445CE" w:rsidP="007A0530">
      <w:pPr>
        <w:pStyle w:val="ConsPlusNormal"/>
        <w:suppressAutoHyphens/>
        <w:ind w:firstLine="720"/>
        <w:jc w:val="both"/>
      </w:pPr>
      <w:r w:rsidRPr="00445DA2">
        <w:t xml:space="preserve">не менее 7 специалистов, </w:t>
      </w:r>
      <w:r w:rsidRPr="00445DA2">
        <w:rPr>
          <w:rFonts w:eastAsiaTheme="minorHAnsi"/>
        </w:rPr>
        <w:t xml:space="preserve">имеющих высшее профессиональное образование соответствующего профиля и стаж </w:t>
      </w:r>
      <w:r w:rsidRPr="00445DA2">
        <w:t>работы в области строительства не менее 5 лет;</w:t>
      </w:r>
    </w:p>
    <w:p w14:paraId="61E2FD5C" w14:textId="77777777" w:rsidR="00F445CE" w:rsidRPr="00445DA2" w:rsidRDefault="00F445CE" w:rsidP="001C0A0D">
      <w:pPr>
        <w:pStyle w:val="a5"/>
        <w:numPr>
          <w:ilvl w:val="2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наличие у руководителей и специалистов квалификации, подтвержденной в порядке, установленном внутренними документами сам</w:t>
      </w:r>
      <w:r w:rsidR="00D20CE3"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орегулируемой организации, с учё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том требований законодательства Российской Федерации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</w:p>
    <w:p w14:paraId="5C1E92A1" w14:textId="77777777" w:rsidR="00F445CE" w:rsidRPr="00445DA2" w:rsidRDefault="00F445CE" w:rsidP="001C0A0D">
      <w:pPr>
        <w:pStyle w:val="a5"/>
        <w:numPr>
          <w:ilvl w:val="2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повышение квалификации в области строительства руководителей и специалистов, осуществляемое не реже одного раза в 5 лет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BEC0D06" w14:textId="77777777" w:rsidR="00F445CE" w:rsidRPr="00445DA2" w:rsidRDefault="00F445CE" w:rsidP="001C0A0D">
      <w:pPr>
        <w:pStyle w:val="a5"/>
        <w:numPr>
          <w:ilvl w:val="2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</w:t>
      </w:r>
      <w:r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9BC4D2F" w14:textId="77777777" w:rsidR="00F445CE" w:rsidRPr="00445DA2" w:rsidRDefault="00F445CE" w:rsidP="001C0A0D">
      <w:pPr>
        <w:pStyle w:val="a5"/>
        <w:numPr>
          <w:ilvl w:val="1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ребованием к имуществу является наличие у члена саморегулируемой организации, осуществляющего строительство, реконструкцию, капитальный </w:t>
      </w:r>
      <w:r w:rsidR="00A61C92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ремонт, 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 за исключением объектов использования атомной энергии,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в составе и количестве, необходимом для строительства, реконструкции, капитального ремонта</w:t>
      </w:r>
      <w:r w:rsidR="00A61C92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164BA" w:rsidRPr="00445DA2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. Член саморегулируемой организации обязан представить в саморегулируемую организацию перечень имущества с обоснованием его достаточности для выполнения договоров строительного подряда</w:t>
      </w:r>
      <w:r w:rsidR="00FE27A4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, договоров подряда на осуществление </w:t>
      </w:r>
      <w:r w:rsidR="007164BA" w:rsidRPr="00445DA2">
        <w:rPr>
          <w:rFonts w:ascii="Times New Roman" w:eastAsia="Times New Roman" w:hAnsi="Times New Roman" w:cs="Times New Roman"/>
          <w:color w:val="auto"/>
          <w:sz w:val="28"/>
          <w:szCs w:val="28"/>
        </w:rPr>
        <w:t>с использованием конкурентных способов заключения договоров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E9F225" w14:textId="77777777" w:rsidR="00F445CE" w:rsidRPr="00445DA2" w:rsidRDefault="00F445CE" w:rsidP="001C0A0D">
      <w:pPr>
        <w:pStyle w:val="a5"/>
        <w:numPr>
          <w:ilvl w:val="1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Наличие 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соответствующих</w:t>
      </w:r>
      <w:r w:rsidRPr="00445DA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лицензий и иных разрешительных документов, если это предусмотрено законодательством Российской Федерации;</w:t>
      </w:r>
    </w:p>
    <w:p w14:paraId="44FB48C3" w14:textId="77777777" w:rsidR="00F445CE" w:rsidRPr="00445DA2" w:rsidRDefault="001A32EA" w:rsidP="007A053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.4</w:t>
      </w:r>
      <w:r w:rsidR="007A0530" w:rsidRPr="00445DA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0530" w:rsidRPr="00445DA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Минимальным требованием к члену саморегулируемой организации, осуществляющему строительство, реконструкцию и капитальный </w:t>
      </w:r>
      <w:r w:rsidR="00A61C92"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ремонт, </w:t>
      </w:r>
      <w:r w:rsidR="00F445CE" w:rsidRPr="00445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</w:t>
      </w:r>
      <w:r w:rsidR="00F445CE" w:rsidRPr="00445DA2">
        <w:rPr>
          <w:rFonts w:ascii="Times New Roman" w:hAnsi="Times New Roman" w:cs="Times New Roman"/>
          <w:color w:val="auto"/>
          <w:sz w:val="28"/>
          <w:szCs w:val="26"/>
        </w:rPr>
        <w:t>.</w:t>
      </w:r>
    </w:p>
    <w:p w14:paraId="77233A14" w14:textId="77777777" w:rsidR="00F445CE" w:rsidRPr="00445DA2" w:rsidRDefault="00F445CE" w:rsidP="007A053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</w:p>
    <w:p w14:paraId="1D77F7EB" w14:textId="77777777" w:rsidR="00F445CE" w:rsidRPr="00445DA2" w:rsidRDefault="00F445CE" w:rsidP="001C0A0D">
      <w:pPr>
        <w:pStyle w:val="2"/>
        <w:numPr>
          <w:ilvl w:val="0"/>
          <w:numId w:val="13"/>
        </w:numPr>
        <w:tabs>
          <w:tab w:val="left" w:pos="1134"/>
        </w:tabs>
        <w:spacing w:before="0" w:after="0" w:line="360" w:lineRule="auto"/>
        <w:ind w:left="0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474320080"/>
      <w:bookmarkStart w:id="17" w:name="_Toc124862773"/>
      <w:r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членам саморегулируемой организации, осуществляющим строительство, реконструкцию, капитальный </w:t>
      </w:r>
      <w:r w:rsidR="00A61C92"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ремонт, </w:t>
      </w:r>
      <w:r w:rsidRPr="00445DA2">
        <w:rPr>
          <w:rFonts w:ascii="Times New Roman" w:hAnsi="Times New Roman" w:cs="Times New Roman"/>
          <w:b/>
          <w:color w:val="auto"/>
          <w:sz w:val="28"/>
          <w:szCs w:val="28"/>
        </w:rPr>
        <w:t>объектов использования атомной энергии</w:t>
      </w:r>
      <w:bookmarkEnd w:id="16"/>
      <w:bookmarkEnd w:id="17"/>
    </w:p>
    <w:p w14:paraId="1E6EC685" w14:textId="1D45578B" w:rsidR="00F445CE" w:rsidRPr="00445DA2" w:rsidRDefault="004162A2" w:rsidP="004162A2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="00440ACC" w:rsidRPr="00445DA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4.1.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Наличие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14:paraId="5BBB993E" w14:textId="77777777" w:rsidR="00F445CE" w:rsidRPr="00445DA2" w:rsidRDefault="00F445CE" w:rsidP="006B133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24862774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</w:t>
      </w:r>
      <w:r w:rsidR="00C35F66"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ЗДЕЛ 3. Размеры, порядок расчёта</w:t>
      </w:r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уплаты вступительного и регулярного членских взносов</w:t>
      </w:r>
      <w:bookmarkEnd w:id="18"/>
    </w:p>
    <w:p w14:paraId="46F2D0BD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24862775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  <w:bookmarkEnd w:id="19"/>
    </w:p>
    <w:p w14:paraId="6C3ECE1B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разработано в соответствии с Уставом саморегулируемой организации «Союз дорожно-транспортных строителей «СОЮЗДОРСТРОЙ» (далее – Союз).</w:t>
      </w:r>
    </w:p>
    <w:p w14:paraId="4075CDC8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определяет порядок, размер и сроки внесения вступительных взносов и регулярных членских взносов членов Союза.</w:t>
      </w:r>
    </w:p>
    <w:p w14:paraId="026441C2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Каждый член Союза вправе оказывать Союзу дополнительную финансовую помощь в любое время и без ограничений.</w:t>
      </w:r>
    </w:p>
    <w:p w14:paraId="5B3B699F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1.4.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и регулярные членские взносы используются на обеспечение деятельности Союза, предусмотренной его Уставом.</w:t>
      </w:r>
    </w:p>
    <w:p w14:paraId="114FD0CF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1.5.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Размеры вступительного и регулярных членских взносов определяются настоящим Положением и утверждаются Общим собранием членов Союза.</w:t>
      </w:r>
    </w:p>
    <w:p w14:paraId="3E0A49B9" w14:textId="77777777" w:rsidR="00F445CE" w:rsidRPr="00445DA2" w:rsidRDefault="00F445CE" w:rsidP="006B133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BBB24B6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24862776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ВСТУПИТЕЛЬНЫЕ ВЗНОСЫ</w:t>
      </w:r>
      <w:bookmarkEnd w:id="20"/>
    </w:p>
    <w:p w14:paraId="457C202D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являются разовым обязательным денежным вкладом для предприятий, организаций и индивидуальных предпринимателей, изъявивших желание вступить в члены Союза, вне зависимости от их организационно-правовой формы, статуса и положения на рынке (далее по тексту – Кандидаты).</w:t>
      </w:r>
    </w:p>
    <w:p w14:paraId="45EB31D1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оплачиваются юридическими лицами и индивидуальными предпринимателями до мом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ента рассмотрения вопроса о приё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ме в члены Союза.</w:t>
      </w:r>
    </w:p>
    <w:p w14:paraId="6AE3061A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 случае отказа заявителю о вступлении в члены Союза, вступ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ительный взнос возвращается путё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 перечисления на расч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ётный счё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 заявителя в течение 10 (десяти) дней с момента принятия соответствующего решения.</w:t>
      </w:r>
    </w:p>
    <w:p w14:paraId="226DF1DB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24862777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РЕГУЛЯРНЫЕ ЧЛЕНСКИЕ ВЗНОСЫ</w:t>
      </w:r>
      <w:bookmarkEnd w:id="21"/>
    </w:p>
    <w:p w14:paraId="6EE4334D" w14:textId="77777777" w:rsidR="00F445CE" w:rsidRPr="00445DA2" w:rsidRDefault="00F445CE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Регулярные членские взносы являются обязательным текущим денежным вкладом членов Союза.</w:t>
      </w:r>
    </w:p>
    <w:p w14:paraId="4390FB85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Регулярный членский взнос оплачивается каждым членом Союза ежеквартально не позднее 15 (Пятнадцатого) числа первого месяца квартала за текущий квартал.</w:t>
      </w:r>
    </w:p>
    <w:p w14:paraId="2C0E028C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принятия в члены Союза новой организации или индивидуального предпринимателя, регулярный членский взнос за текущий квартал оплачивается новым членом в течение 15 (Пятнадцати) дней с мом</w:t>
      </w:r>
      <w:r w:rsidR="008E7854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ента принятия в члены Союза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084778C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3.4.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Член Союза, не оплативший в указанные сроки членский взнос за текущий квартал, может быть подвергнут дисциплинарному взысканию в соответствии с действующим законодательством РФ и внутренними документами Союза.</w:t>
      </w:r>
    </w:p>
    <w:p w14:paraId="64EB02A9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3.5.1.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данных или невозможности подтвердить объ</w:t>
      </w:r>
      <w:r w:rsidR="00F15847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 выручки за предыдущий календарный год, регулярный членский взнос оплачивается 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новым членом Союза из расчё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та его ожидаемой выручки. По итогам календарного года размер уплаченного регулярного членского взноса корректируется по фактической выручке.</w:t>
      </w:r>
    </w:p>
    <w:p w14:paraId="26D1EE34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3.5.2.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Члены Союза включают в состав расходов на будущий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при формировании сметы объё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 финансовых средств, необходимых для уплаты регулярных членских взносов и направляют информацию об этом в «СОЮЗДОРСТРОЙ» до 15 января каждого года по форме согласно Приложению № 2 к настоящему Положению.</w:t>
      </w:r>
    </w:p>
    <w:p w14:paraId="5EAC0E71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3.6.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Член Союза в добровольном порядке вправе увеличить размер установленного регулярного членского взноса.</w:t>
      </w:r>
    </w:p>
    <w:p w14:paraId="09B2DED2" w14:textId="77777777" w:rsidR="00F445CE" w:rsidRPr="00445DA2" w:rsidRDefault="00F445CE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E1AC2A1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24862778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ЗАКЛЮЧИТЕЛЬНЫЕ ПОЛОЖЕНИЯ</w:t>
      </w:r>
      <w:bookmarkEnd w:id="22"/>
    </w:p>
    <w:p w14:paraId="53A977FF" w14:textId="77777777" w:rsidR="007A0530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и регулярные членские взносы оплачиваются в порядке наличного и безналичного расч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та, в валюте Российской Федерации.</w:t>
      </w:r>
    </w:p>
    <w:p w14:paraId="276D65DA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При выходе из Союза и/или исключении из Союза вступительные взносы и регулярные членские взносы возврату не подлежат.</w:t>
      </w:r>
    </w:p>
    <w:p w14:paraId="2AE92B79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Проверку правильности учё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та взносов и надлежащего расходования производит Аудиторская организация, назначенная Советом Союза.</w:t>
      </w:r>
    </w:p>
    <w:p w14:paraId="4E357B2D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4.4.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Взносы считаются оплаченными в момент посту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пления денежных средств на расчётный счё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 или в кассу Союза.</w:t>
      </w:r>
    </w:p>
    <w:p w14:paraId="74C34C5B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4.5.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доводится до сведения всех членов Союза пут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 размещения на официальном сайте Союза в сети Интернет.</w:t>
      </w:r>
    </w:p>
    <w:p w14:paraId="03552531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4.6.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Данное Положение вступает в силу со дня внесения сведений о нём в государственный реестр саморегулируемых организаций.</w:t>
      </w:r>
    </w:p>
    <w:p w14:paraId="74806C17" w14:textId="77777777" w:rsidR="00F445CE" w:rsidRPr="00445DA2" w:rsidRDefault="00F445CE" w:rsidP="006B1337">
      <w:pPr>
        <w:rPr>
          <w:rFonts w:ascii="Times New Roman" w:hAnsi="Times New Roman" w:cs="Times New Roman"/>
          <w:color w:val="auto"/>
        </w:rPr>
      </w:pPr>
    </w:p>
    <w:p w14:paraId="7DBF9D66" w14:textId="77777777" w:rsidR="006B1337" w:rsidRPr="00445DA2" w:rsidRDefault="006B1337" w:rsidP="006B1337">
      <w:pPr>
        <w:spacing w:after="20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i/>
          <w:color w:val="auto"/>
          <w:sz w:val="28"/>
          <w:szCs w:val="28"/>
        </w:rPr>
        <w:br w:type="page"/>
      </w:r>
    </w:p>
    <w:p w14:paraId="3B064A51" w14:textId="66181D4B" w:rsidR="00F445CE" w:rsidRPr="00445DA2" w:rsidRDefault="006B1337" w:rsidP="00A64BC0">
      <w:pPr>
        <w:pStyle w:val="2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24862779"/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1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к Положению о вступительных и регулярных членских взносах «СОЮЗДОРСТРОЙ»</w:t>
      </w:r>
      <w:bookmarkEnd w:id="23"/>
    </w:p>
    <w:p w14:paraId="7B5DCD6E" w14:textId="77777777" w:rsidR="006B1337" w:rsidRPr="00445DA2" w:rsidRDefault="006B1337" w:rsidP="006B133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89EE427" w14:textId="77777777" w:rsidR="00F445CE" w:rsidRPr="00445DA2" w:rsidRDefault="007454A4" w:rsidP="006B133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/>
          <w:color w:val="auto"/>
          <w:sz w:val="28"/>
          <w:szCs w:val="28"/>
        </w:rPr>
        <w:t>Расчёт</w:t>
      </w:r>
      <w:r w:rsidR="00F44081" w:rsidRPr="00445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членских взносов</w:t>
      </w:r>
    </w:p>
    <w:p w14:paraId="62A39B49" w14:textId="77777777" w:rsidR="007454A4" w:rsidRPr="00445DA2" w:rsidRDefault="007454A4" w:rsidP="007454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ешением Общего собрания членов Союза от 18.02.2015 года размеры членских взносов членов «СО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ЮЗДОРСТРОЙ» увеличиваются ежегодно на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уров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инфляции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в Российской Федерации, выраженный в процентах относительно предыдущего года. Инфляция рассчитывается на основе индексов потребительских цен, публикуемых Федеральной службой государственной статистики.</w:t>
      </w:r>
    </w:p>
    <w:p w14:paraId="398927AC" w14:textId="77777777" w:rsidR="00F445CE" w:rsidRPr="00445DA2" w:rsidRDefault="007454A4" w:rsidP="007454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Решением Общего собрания от 21.02.2017 года для вновь вступающих организаций и индивидуальных предпринимателей с объёмом выручки за прошедший календарный год до 30 млн. рублей членский взнос устанавливается в размере 21 тыс. рублей в квартал.</w:t>
      </w:r>
    </w:p>
    <w:p w14:paraId="5DC3B764" w14:textId="77777777" w:rsidR="00F445CE" w:rsidRPr="00445DA2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85F633A" w14:textId="77777777" w:rsidR="00F445CE" w:rsidRPr="00445DA2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Размеры регулярных членских взносов членов «СОЮЗДОРСТРОЙ»</w:t>
      </w:r>
    </w:p>
    <w:p w14:paraId="3E6E7120" w14:textId="77777777" w:rsidR="00F445CE" w:rsidRPr="00445DA2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DF6B649" w14:textId="77777777" w:rsidR="00F445CE" w:rsidRPr="00445DA2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 33 408 рублей в квартал для организаций и индивидуальных предпр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инимателей – членов Союза с объё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мом выручки за прошедший календарный год до 100 млн. рублей. </w:t>
      </w:r>
    </w:p>
    <w:p w14:paraId="6CBBEA4E" w14:textId="77777777" w:rsidR="00F445CE" w:rsidRPr="00445DA2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 66 816 рублей в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 от 100 млн. до 500 млн. рублей.</w:t>
      </w:r>
    </w:p>
    <w:p w14:paraId="00189FBC" w14:textId="77777777" w:rsidR="00F445CE" w:rsidRPr="00445DA2" w:rsidRDefault="00446267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3. 100 224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рублей в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500 млн. до 1 млрд. рублей.</w:t>
      </w:r>
    </w:p>
    <w:p w14:paraId="4BB4AA44" w14:textId="77777777" w:rsidR="00F445CE" w:rsidRPr="00445DA2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 133 632 рублей в квартал для членов Союза с о</w:t>
      </w:r>
      <w:r w:rsidR="00446267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бъё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 от 1 до 5 млрд. рублей.</w:t>
      </w:r>
    </w:p>
    <w:p w14:paraId="6CF4CAAB" w14:textId="77777777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5. 200 000 рублей в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от 5 до 10 млрд. рублей.</w:t>
      </w:r>
    </w:p>
    <w:p w14:paraId="060FF30B" w14:textId="77777777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6. 300 000 рублей в квартал для организаций и индивидуальных предпринимателей – членов Союза с 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календарный год от 10 до 20 млрд. рублей.</w:t>
      </w:r>
    </w:p>
    <w:p w14:paraId="2CEB9648" w14:textId="77777777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7. 400 000 рублей в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от 20 до 50 млрд. рублей.</w:t>
      </w:r>
    </w:p>
    <w:p w14:paraId="64F12537" w14:textId="77777777" w:rsidR="00F445CE" w:rsidRPr="00445DA2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8. 600 000 рублей в</w:t>
      </w:r>
      <w:r w:rsidR="00446267"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свыше 50 млрд. рублей.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122D9FC0" w14:textId="28DDB4F3" w:rsidR="00F445CE" w:rsidRPr="00445DA2" w:rsidRDefault="006B1337" w:rsidP="00A64BC0">
      <w:pPr>
        <w:pStyle w:val="2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</w:rPr>
        <w:br w:type="page"/>
      </w:r>
      <w:bookmarkStart w:id="24" w:name="_Toc124862780"/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  <w:r w:rsidR="00A64BC0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к Положению о вступительных и регулярных членских взносах «СОЮЗДОРСТРОЙ»</w:t>
      </w:r>
      <w:bookmarkEnd w:id="24"/>
    </w:p>
    <w:p w14:paraId="7B564A62" w14:textId="77777777" w:rsidR="00493DAE" w:rsidRPr="00445DA2" w:rsidRDefault="00493DAE" w:rsidP="00493DAE">
      <w:pPr>
        <w:rPr>
          <w:rFonts w:ascii="Times New Roman" w:hAnsi="Times New Roman" w:cs="Times New Roman"/>
          <w:color w:val="auto"/>
        </w:rPr>
      </w:pPr>
    </w:p>
    <w:p w14:paraId="3870964D" w14:textId="77777777" w:rsidR="00F445CE" w:rsidRPr="00445DA2" w:rsidRDefault="00F445CE" w:rsidP="006B1337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45DA2">
        <w:rPr>
          <w:rFonts w:ascii="Times New Roman" w:hAnsi="Times New Roman" w:cs="Times New Roman"/>
          <w:b/>
          <w:color w:val="auto"/>
          <w:sz w:val="28"/>
        </w:rPr>
        <w:t>График уплаты членских взносов</w:t>
      </w:r>
    </w:p>
    <w:p w14:paraId="5242D5D3" w14:textId="77777777" w:rsidR="006B1337" w:rsidRPr="00445DA2" w:rsidRDefault="006B1337" w:rsidP="006B1337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6911CEED" w14:textId="77777777" w:rsidR="00F445CE" w:rsidRPr="00445DA2" w:rsidRDefault="00F445CE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организации __________________________________</w:t>
      </w:r>
    </w:p>
    <w:p w14:paraId="6B3C3AAE" w14:textId="77777777" w:rsidR="00F445CE" w:rsidRPr="00445DA2" w:rsidRDefault="00F445CE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</w:t>
      </w:r>
    </w:p>
    <w:p w14:paraId="00A40439" w14:textId="77777777" w:rsidR="006B1337" w:rsidRPr="00445DA2" w:rsidRDefault="006B1337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F42BE79" w14:textId="77777777" w:rsidR="00F445CE" w:rsidRPr="00445DA2" w:rsidRDefault="0044626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Объё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м выручки за предыдущий год__________</w:t>
      </w:r>
      <w:proofErr w:type="spellStart"/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spellEnd"/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. руб.</w:t>
      </w:r>
    </w:p>
    <w:p w14:paraId="2E91F18A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График уплаты членских взносов на __________год</w:t>
      </w:r>
    </w:p>
    <w:p w14:paraId="2FEC0859" w14:textId="77777777" w:rsidR="006B1337" w:rsidRPr="00445DA2" w:rsidRDefault="006B133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312"/>
        <w:gridCol w:w="4678"/>
      </w:tblGrid>
      <w:tr w:rsidR="00445DA2" w:rsidRPr="00445DA2" w14:paraId="3FAC624C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0BEC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</w:t>
            </w:r>
            <w:r w:rsidRPr="00445DA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            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26CD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</w:t>
            </w:r>
            <w:r w:rsidRPr="00445DA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Сумма (тыс. руб.)</w:t>
            </w:r>
          </w:p>
        </w:tc>
      </w:tr>
      <w:tr w:rsidR="00445DA2" w:rsidRPr="00445DA2" w14:paraId="0F98A050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DB4E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31D3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5A78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45DA2" w:rsidRPr="00445DA2" w14:paraId="63A1E7C5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D422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0998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0620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45DA2" w:rsidRPr="00445DA2" w14:paraId="6A2AD0D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4ADB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8AD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3BE1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45DA2" w:rsidRPr="00445DA2" w14:paraId="58F36D7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F1D2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C8B9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D54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97D2F" w:rsidRPr="00445DA2" w14:paraId="0CA39D88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B29F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344E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7BDF345B" w14:textId="77777777" w:rsidR="006B1337" w:rsidRPr="00445DA2" w:rsidRDefault="006B133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CE891FA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Расходы в сумме ______________________________тыс. руб.</w:t>
      </w:r>
    </w:p>
    <w:p w14:paraId="4134F4AB" w14:textId="77777777" w:rsidR="00F445CE" w:rsidRPr="00445DA2" w:rsidRDefault="00F44081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включены в объё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м финансирования предприятия на текущий год.</w:t>
      </w:r>
    </w:p>
    <w:p w14:paraId="279B1D96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4CAD8B1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Генеральный директор                            ФИО____________/_______/</w:t>
      </w:r>
    </w:p>
    <w:p w14:paraId="74E79F91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4E17063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Главный бухгалтер                                   ФИО____________/_______/</w:t>
      </w:r>
    </w:p>
    <w:p w14:paraId="07A189C4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М.П.</w:t>
      </w:r>
    </w:p>
    <w:p w14:paraId="5B2EEB29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32005E42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532CE610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7C82D6B7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427421B1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7C3D5CD6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591F8044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28889ABA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1BA4AC3C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17704B66" w14:textId="77777777" w:rsidR="006B1337" w:rsidRPr="00445DA2" w:rsidRDefault="006B1337">
      <w:pPr>
        <w:spacing w:after="20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45DA2">
        <w:rPr>
          <w:rFonts w:ascii="Times New Roman" w:hAnsi="Times New Roman" w:cs="Times New Roman"/>
          <w:b/>
          <w:bCs/>
          <w:color w:val="auto"/>
          <w:sz w:val="32"/>
          <w:szCs w:val="32"/>
        </w:rPr>
        <w:br w:type="page"/>
      </w:r>
    </w:p>
    <w:p w14:paraId="4A09341D" w14:textId="77777777" w:rsidR="00F445CE" w:rsidRPr="00445DA2" w:rsidRDefault="00F445CE" w:rsidP="00F445C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5" w:name="_Toc124862781"/>
      <w:r w:rsidRPr="00445DA2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РАЗДЕЛ 4.</w:t>
      </w:r>
      <w:r w:rsidRPr="00445DA2">
        <w:rPr>
          <w:rFonts w:ascii="Times New Roman" w:hAnsi="Times New Roman" w:cs="Times New Roman"/>
          <w:b/>
          <w:bCs/>
          <w:color w:val="auto"/>
          <w:sz w:val="32"/>
          <w:szCs w:val="32"/>
        </w:rPr>
        <w:br/>
        <w:t>Основание и порядок прекращения членства</w:t>
      </w:r>
      <w:bookmarkEnd w:id="10"/>
      <w:bookmarkEnd w:id="25"/>
    </w:p>
    <w:p w14:paraId="5E210EE1" w14:textId="77777777" w:rsidR="00F445CE" w:rsidRPr="00445DA2" w:rsidRDefault="00F445CE" w:rsidP="00AE75F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6" w:name="_Toc124862782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Основания исключения</w:t>
      </w:r>
      <w:bookmarkEnd w:id="26"/>
    </w:p>
    <w:p w14:paraId="3544BF7B" w14:textId="083C2D3E" w:rsidR="00F445CE" w:rsidRPr="00445DA2" w:rsidRDefault="00F445CE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rStyle w:val="FontStyle14"/>
          <w:b w:val="0"/>
          <w:sz w:val="28"/>
          <w:szCs w:val="28"/>
        </w:rPr>
      </w:pPr>
      <w:r w:rsidRPr="00445DA2">
        <w:rPr>
          <w:sz w:val="28"/>
          <w:szCs w:val="28"/>
        </w:rPr>
        <w:t>В</w:t>
      </w:r>
      <w:r w:rsidRPr="00445DA2">
        <w:rPr>
          <w:rStyle w:val="FontStyle14"/>
          <w:b w:val="0"/>
          <w:sz w:val="28"/>
          <w:szCs w:val="28"/>
        </w:rPr>
        <w:t xml:space="preserve"> соответствии с нормами действующего законодательства Российской Федерации, Устава Союза и внутренними документами, утвержд</w:t>
      </w:r>
      <w:r w:rsidR="004D0DD5" w:rsidRPr="00445DA2">
        <w:rPr>
          <w:rStyle w:val="FontStyle14"/>
          <w:b w:val="0"/>
          <w:sz w:val="28"/>
          <w:szCs w:val="28"/>
        </w:rPr>
        <w:t>ё</w:t>
      </w:r>
      <w:r w:rsidRPr="00445DA2">
        <w:rPr>
          <w:rStyle w:val="FontStyle14"/>
          <w:b w:val="0"/>
          <w:sz w:val="28"/>
          <w:szCs w:val="28"/>
        </w:rPr>
        <w:t>нными в Союзе, настоящее Положение устанавливает порядок и основания исключения юридических лиц (членов Союза) из состава членов Союза.</w:t>
      </w:r>
    </w:p>
    <w:p w14:paraId="2972A12F" w14:textId="77777777" w:rsidR="00F445CE" w:rsidRPr="00445DA2" w:rsidRDefault="00F445CE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rStyle w:val="FontStyle14"/>
          <w:b w:val="0"/>
          <w:bCs w:val="0"/>
          <w:sz w:val="28"/>
          <w:szCs w:val="28"/>
        </w:rPr>
      </w:pPr>
      <w:r w:rsidRPr="00445DA2">
        <w:rPr>
          <w:rStyle w:val="FontStyle14"/>
          <w:b w:val="0"/>
          <w:sz w:val="28"/>
          <w:szCs w:val="28"/>
        </w:rPr>
        <w:t>Членство юридического лица в Союзе прекращается по основаниям и в случаях:</w:t>
      </w:r>
    </w:p>
    <w:p w14:paraId="2D9E5733" w14:textId="77777777" w:rsidR="00F445CE" w:rsidRPr="00445DA2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rStyle w:val="FontStyle14"/>
          <w:b w:val="0"/>
          <w:bCs w:val="0"/>
          <w:sz w:val="28"/>
          <w:szCs w:val="28"/>
        </w:rPr>
      </w:pPr>
      <w:r w:rsidRPr="00445DA2">
        <w:rPr>
          <w:rStyle w:val="FontStyle14"/>
          <w:b w:val="0"/>
          <w:sz w:val="28"/>
          <w:szCs w:val="28"/>
        </w:rPr>
        <w:t>добровольного выхода юридического лица из состава членов Союза;</w:t>
      </w:r>
    </w:p>
    <w:p w14:paraId="2E84122D" w14:textId="77777777" w:rsidR="00F445CE" w:rsidRPr="00445DA2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</w:pPr>
      <w:r w:rsidRPr="00445DA2">
        <w:rPr>
          <w:sz w:val="28"/>
          <w:szCs w:val="28"/>
        </w:rPr>
        <w:t>исключения из членов Союза на основании принятого решения уполномоченным органом Союза;</w:t>
      </w:r>
    </w:p>
    <w:p w14:paraId="1BBA093D" w14:textId="77777777" w:rsidR="00F445CE" w:rsidRPr="00445DA2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445DA2">
        <w:rPr>
          <w:sz w:val="28"/>
          <w:szCs w:val="28"/>
        </w:rPr>
        <w:t>ликвидации юридического лица, являющегося членом Союза;</w:t>
      </w:r>
    </w:p>
    <w:p w14:paraId="4B01282D" w14:textId="77777777" w:rsidR="00F445CE" w:rsidRPr="00445DA2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445DA2">
        <w:rPr>
          <w:sz w:val="28"/>
          <w:szCs w:val="28"/>
        </w:rPr>
        <w:t>при неисполнении юридическим лицом (членом Союза) двух и более раз в течение одного года предписаний органов строительного надзора при строительстве, реконструкции объектов капитального строительства;</w:t>
      </w:r>
    </w:p>
    <w:p w14:paraId="066F16F9" w14:textId="77777777" w:rsidR="00F445CE" w:rsidRPr="00445DA2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445DA2">
        <w:rPr>
          <w:sz w:val="28"/>
          <w:szCs w:val="28"/>
        </w:rPr>
        <w:t>реорганизации в форме присоединения одной саморегулируемой организации к другой саморегулируемой организации;</w:t>
      </w:r>
    </w:p>
    <w:p w14:paraId="6ED11304" w14:textId="77777777" w:rsidR="004D0DD5" w:rsidRPr="00445DA2" w:rsidRDefault="004D0DD5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36"/>
          <w:szCs w:val="28"/>
        </w:rPr>
      </w:pPr>
      <w:r w:rsidRPr="00445DA2">
        <w:rPr>
          <w:sz w:val="28"/>
          <w:szCs w:val="28"/>
        </w:rPr>
        <w:t>при несоответствии адреса регистрации члена Союза условиям членства в Союзе, в том числе при изменении членом Союза адреса регистрации, повлекшем нарушение членом Союза п. 1.3 Раздела 1 настоящего Положения;</w:t>
      </w:r>
    </w:p>
    <w:p w14:paraId="65D36202" w14:textId="77777777" w:rsidR="004D0DD5" w:rsidRPr="00445DA2" w:rsidRDefault="004D0DD5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44"/>
          <w:szCs w:val="28"/>
        </w:rPr>
      </w:pPr>
      <w:r w:rsidRPr="00445DA2">
        <w:rPr>
          <w:sz w:val="28"/>
          <w:szCs w:val="28"/>
        </w:rPr>
        <w:t>переходе члена Союза, имеющего регистрацию вне субъекта Российской Федерации, где зарегистрирован Союз, в саморегулируемую организацию, созданную в субъекте Российской Федерации по месту своей регистрации, в порядке, установленном п. 2.7 Раздела 3 настоящего Положения.</w:t>
      </w:r>
    </w:p>
    <w:p w14:paraId="7963D3BE" w14:textId="77777777" w:rsidR="00F445CE" w:rsidRPr="00445DA2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445DA2">
        <w:rPr>
          <w:sz w:val="28"/>
          <w:szCs w:val="28"/>
        </w:rPr>
        <w:t>в иных случаях, установленных действующим законодательством Российской Федерации, настоящим Положением и другими внутренними документами, утвержд</w:t>
      </w:r>
      <w:r w:rsidR="00446267" w:rsidRPr="00445DA2">
        <w:rPr>
          <w:sz w:val="28"/>
          <w:szCs w:val="28"/>
        </w:rPr>
        <w:t>ё</w:t>
      </w:r>
      <w:r w:rsidRPr="00445DA2">
        <w:rPr>
          <w:sz w:val="28"/>
          <w:szCs w:val="28"/>
        </w:rPr>
        <w:t>нными в Союзе и не противоречащими действующему законодательству.</w:t>
      </w:r>
    </w:p>
    <w:p w14:paraId="05BF2B3E" w14:textId="77777777" w:rsidR="00F445CE" w:rsidRPr="00445DA2" w:rsidRDefault="007454A4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sz w:val="28"/>
          <w:szCs w:val="28"/>
        </w:rPr>
      </w:pPr>
      <w:r w:rsidRPr="00445DA2">
        <w:rPr>
          <w:sz w:val="28"/>
          <w:szCs w:val="28"/>
        </w:rPr>
        <w:t>Союз в</w:t>
      </w:r>
      <w:r w:rsidR="00F445CE" w:rsidRPr="00445DA2">
        <w:rPr>
          <w:sz w:val="28"/>
          <w:szCs w:val="28"/>
        </w:rPr>
        <w:t>праве принять решение об исключении из членов Союза индивидуального предпринимателя или юридического лица при наличии хотя бы одного из следующих оснований:</w:t>
      </w:r>
    </w:p>
    <w:p w14:paraId="11EAAFE2" w14:textId="77777777" w:rsidR="00F445CE" w:rsidRPr="00445DA2" w:rsidRDefault="00F445CE" w:rsidP="00202F2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445DA2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1) неисполнение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736A3A14" w14:textId="77777777" w:rsidR="00F445CE" w:rsidRPr="00445DA2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2) несоблюдение членом Союза требований технических регламентов, повлекшее за собой причинение вреда;</w:t>
      </w:r>
    </w:p>
    <w:p w14:paraId="4D430E52" w14:textId="77777777" w:rsidR="00F445CE" w:rsidRPr="00445DA2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3) неоднократное в течение одного года или грубое нарушение членом Союза требований законодательства Российской Федерации о градостроительной деятельности, технических регламентов, стандартов на процессы выполнения работ по строительству, реконструкции, капитальному </w:t>
      </w:r>
      <w:r w:rsidR="00A61C92" w:rsidRPr="00445DA2">
        <w:rPr>
          <w:rFonts w:ascii="Times New Roman" w:hAnsi="Times New Roman" w:cs="Times New Roman"/>
          <w:color w:val="auto"/>
          <w:sz w:val="28"/>
          <w:szCs w:val="28"/>
        </w:rPr>
        <w:t>ремонт</w:t>
      </w:r>
      <w:r w:rsidR="00914276" w:rsidRPr="00445DA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61C92" w:rsidRPr="00445DA2">
        <w:rPr>
          <w:rFonts w:ascii="Times New Roman" w:hAnsi="Times New Roman" w:cs="Times New Roman"/>
          <w:color w:val="auto"/>
          <w:sz w:val="28"/>
          <w:szCs w:val="28"/>
        </w:rPr>
        <w:t>, снос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у объектов капитального строительства, утвержденных Национальным объединением саморегулируемых организаций, основанных на членстве лиц, осуществляющих строительство, стандартов Союза, настоящего Положения, Положения о контроле Союза за деятельностью своих членов и (или) иных внутренних документов.</w:t>
      </w:r>
    </w:p>
    <w:p w14:paraId="20893FC6" w14:textId="77777777" w:rsidR="00F445CE" w:rsidRPr="00445DA2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4) неоднократное нарушение в течение одного года срока оплаты в Союз членских взносов, неуплата в Союз иных обязательных целевых взносов или неоднократное нарушение срока оплаты в Союз иных обязательных целевых взносов, в отношении которых установлена оплата по частям;</w:t>
      </w:r>
    </w:p>
    <w:p w14:paraId="4C605C8E" w14:textId="77777777" w:rsidR="00F445CE" w:rsidRPr="00445DA2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5) невнесение дополнительного взноса в компенсационный фонд возмещения вреда Союза в установленный срок в соответствии с Положением о компенсационном фонде возмещения вреда Союза;</w:t>
      </w:r>
    </w:p>
    <w:p w14:paraId="27CB9452" w14:textId="77777777" w:rsidR="00F445CE" w:rsidRPr="00445DA2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6) невнесение дополнительного взноса в компенсационный фонд обеспечения договорных обязательств Союза в установленный срок в соответствии с Положением о компенсационном фонде обеспечения договорных обязательств Союза;</w:t>
      </w:r>
    </w:p>
    <w:p w14:paraId="4805D45F" w14:textId="77777777" w:rsidR="00F445CE" w:rsidRPr="00445DA2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7) присоединение одной саморегулируемой организации к другой саморегулируемой организации;</w:t>
      </w:r>
    </w:p>
    <w:p w14:paraId="22B11E66" w14:textId="77777777" w:rsidR="00F445CE" w:rsidRPr="00445DA2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8) иные основания и случаи в соответствии с законодательством Российской Федерации и внутренними документами Союза.</w:t>
      </w:r>
    </w:p>
    <w:p w14:paraId="7FE7F961" w14:textId="77777777" w:rsidR="007A0530" w:rsidRPr="00445DA2" w:rsidRDefault="007A0530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sz w:val="28"/>
          <w:szCs w:val="28"/>
        </w:rPr>
      </w:pPr>
      <w:r w:rsidRPr="00445DA2">
        <w:rPr>
          <w:sz w:val="28"/>
          <w:szCs w:val="28"/>
        </w:rPr>
        <w:t>Решение об исключении из членов Союза индивидуального предпринимателя или юридического лица принимается постоянно действующим коллегиальным органом управления Союза, в случае если решение данного вопроса не отнесено законом и уставом к компетенции Общего Собрания Союза.</w:t>
      </w:r>
    </w:p>
    <w:p w14:paraId="015705A3" w14:textId="77777777" w:rsidR="00F445CE" w:rsidRPr="00445DA2" w:rsidRDefault="00F445CE" w:rsidP="00AE75FE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_Toc124862783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прекращения членства в Организации</w:t>
      </w:r>
      <w:bookmarkEnd w:id="27"/>
    </w:p>
    <w:p w14:paraId="027FFA63" w14:textId="77777777" w:rsidR="00F445CE" w:rsidRPr="00445DA2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действующего законодательства Российской Федерации, настоящего Положения и иных внутренних документов Союза, решение об исключении юридического лица, являющегося членом Союза, вправе принимать Совет Союза;</w:t>
      </w:r>
    </w:p>
    <w:p w14:paraId="02B555FA" w14:textId="77777777" w:rsidR="00F445CE" w:rsidRPr="00445DA2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Решение об исключении юридического лица, являющегося членом Со</w:t>
      </w:r>
      <w:r w:rsidR="00F44081" w:rsidRPr="00445DA2">
        <w:rPr>
          <w:rFonts w:ascii="Times New Roman" w:hAnsi="Times New Roman" w:cs="Times New Roman"/>
          <w:color w:val="auto"/>
          <w:sz w:val="28"/>
          <w:szCs w:val="28"/>
        </w:rPr>
        <w:t>юза из состава членов Союза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по основанию, указанному в п. 1.2.1.</w:t>
      </w:r>
      <w:r w:rsidR="004D0DD5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Раздела 3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 принимается Генеральным директором Союза.</w:t>
      </w:r>
    </w:p>
    <w:p w14:paraId="32A6D553" w14:textId="77777777" w:rsidR="006536CB" w:rsidRPr="00445DA2" w:rsidRDefault="00F445CE" w:rsidP="006536CB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 добровольном выходе из членов Союза, индивидуальный предприниматель или юридическое лицо, являющееся членом Союза, направляет на имя исполнительного органа (генерального директора) Союза заявление о добровольном выходе из состава членов Союза на основании Градостроительного кодекса Российской Федерации и п. 1.2.1. </w:t>
      </w:r>
      <w:r w:rsidR="004D0DD5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Раздела 3 </w:t>
      </w:r>
      <w:r w:rsidRPr="00445D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настоящего Положения.</w:t>
      </w:r>
    </w:p>
    <w:p w14:paraId="684ECFE9" w14:textId="03E3272A" w:rsidR="004D0DD5" w:rsidRPr="00445DA2" w:rsidRDefault="004D0DD5" w:rsidP="006536CB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Pr="00445D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заявлению о добровольном прекращении членства в Союзе Союз не позднее дня поступления указанного заявления формирует и размещает в соответствующем разделе реестра членов Союза в составе единого реестра сведения о прекращении членства индивидуального предпринимателя или юридического лица в Союзе.</w:t>
      </w:r>
    </w:p>
    <w:p w14:paraId="328B01FA" w14:textId="77777777" w:rsidR="00F445CE" w:rsidRPr="00445DA2" w:rsidRDefault="00F445CE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Решение об исключении юридического</w:t>
      </w:r>
      <w:r w:rsidR="00F44081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лица из членов Союза в определё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нных действующим законодательством случаях, а также по основаниям, указанным в настоящем Положении и внутренних документах Союза (за исключением п. 1.2.1.</w:t>
      </w:r>
      <w:r w:rsidR="004D0DD5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Раздела 3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Положения), происходит на основании принятого решения Совета Союза. </w:t>
      </w:r>
    </w:p>
    <w:p w14:paraId="19D78F9E" w14:textId="77777777" w:rsidR="00F445CE" w:rsidRPr="00445DA2" w:rsidRDefault="00F445CE" w:rsidP="00202F28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Не позднее тр</w:t>
      </w:r>
      <w:r w:rsidR="00F44081" w:rsidRPr="00445DA2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х рабочи</w:t>
      </w:r>
      <w:r w:rsidR="00E520A1" w:rsidRPr="00445DA2">
        <w:rPr>
          <w:rFonts w:ascii="Times New Roman" w:hAnsi="Times New Roman" w:cs="Times New Roman"/>
          <w:color w:val="auto"/>
          <w:sz w:val="28"/>
          <w:szCs w:val="28"/>
        </w:rPr>
        <w:t>х дней со дня, следующего за днё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м принятия Советом Союза решения об исключении юридического лица, входящего в состав членов Союза, Союз уведомляет в письменной форме об этом:</w:t>
      </w:r>
    </w:p>
    <w:p w14:paraId="7DAD51EC" w14:textId="77777777" w:rsidR="00F445CE" w:rsidRPr="00445DA2" w:rsidRDefault="00F445CE" w:rsidP="00E520A1">
      <w:pPr>
        <w:pStyle w:val="a5"/>
        <w:numPr>
          <w:ilvl w:val="3"/>
          <w:numId w:val="10"/>
        </w:numPr>
        <w:tabs>
          <w:tab w:val="left" w:pos="1418"/>
          <w:tab w:val="left" w:pos="184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Индивидуального предпринимателя или юридическое лицо, членство которого в Союзе прекращено;</w:t>
      </w:r>
    </w:p>
    <w:p w14:paraId="7D2CCD68" w14:textId="3C622025" w:rsidR="00F445CE" w:rsidRPr="00445DA2" w:rsidRDefault="00F445CE" w:rsidP="00E520A1">
      <w:pPr>
        <w:pStyle w:val="a5"/>
        <w:numPr>
          <w:ilvl w:val="3"/>
          <w:numId w:val="10"/>
        </w:numPr>
        <w:tabs>
          <w:tab w:val="left" w:pos="1418"/>
          <w:tab w:val="left" w:pos="184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Национальное объединение саморегулируемых организаций</w:t>
      </w:r>
      <w:r w:rsidR="004D0DD5" w:rsidRPr="00445DA2">
        <w:rPr>
          <w:rFonts w:ascii="Times New Roman" w:hAnsi="Times New Roman" w:cs="Times New Roman"/>
          <w:color w:val="auto"/>
          <w:sz w:val="28"/>
          <w:szCs w:val="28"/>
        </w:rPr>
        <w:t>, основанных на членстве лиц, осуществляющих строительство, членом которого является Союз.</w:t>
      </w:r>
    </w:p>
    <w:p w14:paraId="3AD10698" w14:textId="77777777" w:rsidR="00F445CE" w:rsidRPr="00445DA2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тр</w:t>
      </w:r>
      <w:r w:rsidR="00E520A1" w:rsidRPr="00445DA2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х рабочих дней со дня, следующего за дн</w:t>
      </w:r>
      <w:r w:rsidR="00E520A1" w:rsidRPr="00445DA2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м принятия постоянно действующим коллегиальным органом управления Союза решения об исключении индивидуального предпринимателя или юридического лица из членов Союза, Союз уведомляет в письменной форме об этом:</w:t>
      </w:r>
    </w:p>
    <w:p w14:paraId="7FF6B9C6" w14:textId="77777777" w:rsidR="00F445CE" w:rsidRPr="00445DA2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1) лицо, членство которого в Союзе прекращено;</w:t>
      </w:r>
    </w:p>
    <w:p w14:paraId="3741E8DA" w14:textId="77777777" w:rsidR="00F445CE" w:rsidRPr="00445DA2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2) Национальное объединение саморегулируемых организаций, основанных на членстве лиц, осуществляющих строительство.</w:t>
      </w:r>
    </w:p>
    <w:p w14:paraId="768EB9DA" w14:textId="77777777" w:rsidR="00F445CE" w:rsidRPr="00445DA2" w:rsidRDefault="00F445CE" w:rsidP="006B4072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Членство в Организации считается прекращ</w:t>
      </w:r>
      <w:r w:rsidR="00E520A1" w:rsidRPr="00445DA2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нным с даты внесения соответствующих сведений в реестр членов Союза.</w:t>
      </w:r>
    </w:p>
    <w:p w14:paraId="5C7CC50C" w14:textId="77777777" w:rsidR="00F445CE" w:rsidRPr="00445DA2" w:rsidRDefault="00F445CE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Лицу, прекратившему членство в Союзе, не возвращаются уплаченные </w:t>
      </w:r>
      <w:r w:rsidR="00A717EB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вступительный взнос, 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членские взносы и взнос (взносы) в компенсационный фонд (компенсационные фонды) Союза, если иное не предусмотрено Федеральным законом о введении в действие Градостроительного кодекса РФ.</w:t>
      </w:r>
    </w:p>
    <w:p w14:paraId="39A04A15" w14:textId="77777777" w:rsidR="00A717EB" w:rsidRPr="00445DA2" w:rsidRDefault="00A717EB" w:rsidP="006536CB">
      <w:pPr>
        <w:pStyle w:val="Style10"/>
        <w:widowControl/>
        <w:spacing w:line="240" w:lineRule="auto"/>
        <w:ind w:firstLine="720"/>
        <w:contextualSpacing/>
        <w:rPr>
          <w:sz w:val="28"/>
          <w:szCs w:val="22"/>
        </w:rPr>
      </w:pPr>
      <w:r w:rsidRPr="00445DA2">
        <w:rPr>
          <w:sz w:val="28"/>
          <w:szCs w:val="22"/>
        </w:rPr>
        <w:t>2.7. В случае, если в субъекте Российской Федерации, в котором зарегистрированы члены Союза, указанные в пп. 2 п. 1.3 Раздела 1 настоящего Положения, создана саморегулируемая организация, основанная на членстве лиц, осуществляющих строительство, указанные члены Союза осуществляют переход в саморегулируемую организацию, созданную в субъекте Российской Федерации по месту своей регистрации.</w:t>
      </w:r>
    </w:p>
    <w:p w14:paraId="5546D09C" w14:textId="77777777" w:rsidR="00A717EB" w:rsidRPr="00445DA2" w:rsidRDefault="00A717EB" w:rsidP="006536CB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36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В указанном случае юридическое лицо, индивидуальный предприниматель вправе подать заявление в Союз о перечислении внесённого им взноса в компенсационный фонд (компенсационные фонды) Союза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предпринимателя. Такое заявление может быть подано в течение тридцати дней со дня принятия решения о приёме юридического лица, индивидуального 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предпринимателя в члены саморегулируемой организации, созданной в субъекте Российской Федерации по месту их регистрации. К заявлению должны быть приложены документы, подтверждающие факт принятия решения о приёме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 В течение семи дней со дня поступления в Союз указанных заявления и документов Союз обязан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внесённого указанными юридическим лицом, индивидуальным предпринимателей взноса в компенсационный фонд (компенсационные фонды) Союза.</w:t>
      </w:r>
    </w:p>
    <w:p w14:paraId="43961AB2" w14:textId="1C118723" w:rsidR="00F445CE" w:rsidRPr="00445DA2" w:rsidRDefault="00F445CE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8" w:name="_Toc124862784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обжалования решений о прекращении членства в</w:t>
      </w:r>
      <w:r w:rsidR="006536CB"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717EB"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Союзе</w:t>
      </w:r>
      <w:bookmarkEnd w:id="28"/>
    </w:p>
    <w:p w14:paraId="1B8C5FA5" w14:textId="77777777" w:rsidR="00F445CE" w:rsidRPr="00445DA2" w:rsidRDefault="00202F28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Решение Совета Союза об исключении юридического лица из членов Союза может быть обжаловано юридическим лицом, исключ</w:t>
      </w:r>
      <w:r w:rsidR="00E520A1" w:rsidRPr="00445DA2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нным из членов Союза, в арбитражном суде в установленном законодательством Российской Федерации </w:t>
      </w:r>
      <w:hyperlink r:id="rId8" w:history="1">
        <w:r w:rsidR="00F445CE" w:rsidRPr="00445D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, а также в третейский суд, сформированный соответствующим Национальным объединением саморегулируемых организаций.</w:t>
      </w:r>
    </w:p>
    <w:p w14:paraId="733E034C" w14:textId="77777777" w:rsidR="00F445CE" w:rsidRPr="00445DA2" w:rsidRDefault="00F445CE" w:rsidP="00202F28">
      <w:pPr>
        <w:spacing w:line="240" w:lineRule="auto"/>
        <w:rPr>
          <w:rFonts w:ascii="Times New Roman" w:hAnsi="Times New Roman" w:cs="Times New Roman"/>
          <w:color w:val="auto"/>
        </w:rPr>
      </w:pPr>
    </w:p>
    <w:p w14:paraId="2D1169F4" w14:textId="77777777" w:rsidR="0097486B" w:rsidRPr="00445DA2" w:rsidRDefault="0097486B" w:rsidP="00202F28">
      <w:pPr>
        <w:spacing w:line="240" w:lineRule="auto"/>
        <w:rPr>
          <w:rFonts w:ascii="Times New Roman" w:hAnsi="Times New Roman" w:cs="Times New Roman"/>
          <w:color w:val="auto"/>
        </w:rPr>
      </w:pPr>
    </w:p>
    <w:sectPr w:rsidR="0097486B" w:rsidRPr="00445DA2" w:rsidSect="002856C8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485C" w14:textId="77777777" w:rsidR="00896DD2" w:rsidRDefault="00896DD2" w:rsidP="006B1337">
      <w:pPr>
        <w:spacing w:line="240" w:lineRule="auto"/>
      </w:pPr>
      <w:r>
        <w:separator/>
      </w:r>
    </w:p>
  </w:endnote>
  <w:endnote w:type="continuationSeparator" w:id="0">
    <w:p w14:paraId="26A7F515" w14:textId="77777777" w:rsidR="00896DD2" w:rsidRDefault="00896DD2" w:rsidP="006B1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980042"/>
      <w:docPartObj>
        <w:docPartGallery w:val="Page Numbers (Bottom of Page)"/>
        <w:docPartUnique/>
      </w:docPartObj>
    </w:sdtPr>
    <w:sdtEndPr/>
    <w:sdtContent>
      <w:p w14:paraId="700DE0DD" w14:textId="77777777" w:rsidR="006B1337" w:rsidRDefault="006B13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72">
          <w:rPr>
            <w:noProof/>
          </w:rPr>
          <w:t>18</w:t>
        </w:r>
        <w:r>
          <w:fldChar w:fldCharType="end"/>
        </w:r>
      </w:p>
    </w:sdtContent>
  </w:sdt>
  <w:p w14:paraId="5F7878B7" w14:textId="77777777" w:rsidR="006B1337" w:rsidRDefault="006B13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8C7C" w14:textId="77777777" w:rsidR="00896DD2" w:rsidRDefault="00896DD2" w:rsidP="006B1337">
      <w:pPr>
        <w:spacing w:line="240" w:lineRule="auto"/>
      </w:pPr>
      <w:r>
        <w:separator/>
      </w:r>
    </w:p>
  </w:footnote>
  <w:footnote w:type="continuationSeparator" w:id="0">
    <w:p w14:paraId="4F6177D2" w14:textId="77777777" w:rsidR="00896DD2" w:rsidRDefault="00896DD2" w:rsidP="006B1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6D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0940BD"/>
    <w:multiLevelType w:val="multilevel"/>
    <w:tmpl w:val="BEFEBD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25781F75"/>
    <w:multiLevelType w:val="multilevel"/>
    <w:tmpl w:val="2DDA7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AD1D7B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A94B3F"/>
    <w:multiLevelType w:val="multilevel"/>
    <w:tmpl w:val="1222F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BC1E5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A73C4F"/>
    <w:multiLevelType w:val="multilevel"/>
    <w:tmpl w:val="30D4B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trike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0F3E43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3634CC"/>
    <w:multiLevelType w:val="multilevel"/>
    <w:tmpl w:val="7346BD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5FF5C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918FC"/>
    <w:multiLevelType w:val="multilevel"/>
    <w:tmpl w:val="46AA444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/>
        <w:color w:val="00000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/>
        <w:color w:val="000000"/>
      </w:rPr>
    </w:lvl>
  </w:abstractNum>
  <w:abstractNum w:abstractNumId="11" w15:restartNumberingAfterBreak="0">
    <w:nsid w:val="697462E6"/>
    <w:multiLevelType w:val="multilevel"/>
    <w:tmpl w:val="28189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B80C9F"/>
    <w:multiLevelType w:val="multilevel"/>
    <w:tmpl w:val="27CAC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4D"/>
    <w:rsid w:val="0001420F"/>
    <w:rsid w:val="00036276"/>
    <w:rsid w:val="000463DA"/>
    <w:rsid w:val="000740A3"/>
    <w:rsid w:val="0008697F"/>
    <w:rsid w:val="00092755"/>
    <w:rsid w:val="000C02C0"/>
    <w:rsid w:val="000C03A8"/>
    <w:rsid w:val="000D0ED6"/>
    <w:rsid w:val="00102BA2"/>
    <w:rsid w:val="001340AF"/>
    <w:rsid w:val="00152858"/>
    <w:rsid w:val="001658AB"/>
    <w:rsid w:val="00174276"/>
    <w:rsid w:val="00197D2F"/>
    <w:rsid w:val="001A32EA"/>
    <w:rsid w:val="001C0A0D"/>
    <w:rsid w:val="001D5B66"/>
    <w:rsid w:val="001E3643"/>
    <w:rsid w:val="00202F28"/>
    <w:rsid w:val="002856C8"/>
    <w:rsid w:val="002C5331"/>
    <w:rsid w:val="002D030A"/>
    <w:rsid w:val="00300C84"/>
    <w:rsid w:val="00306C4A"/>
    <w:rsid w:val="00316851"/>
    <w:rsid w:val="00415B67"/>
    <w:rsid w:val="004162A2"/>
    <w:rsid w:val="00433234"/>
    <w:rsid w:val="00440ACC"/>
    <w:rsid w:val="00445DA2"/>
    <w:rsid w:val="00446267"/>
    <w:rsid w:val="004523EC"/>
    <w:rsid w:val="00493DAE"/>
    <w:rsid w:val="004D0DD5"/>
    <w:rsid w:val="00562DDF"/>
    <w:rsid w:val="00563544"/>
    <w:rsid w:val="005912DB"/>
    <w:rsid w:val="00593AF4"/>
    <w:rsid w:val="005E0475"/>
    <w:rsid w:val="00605DEB"/>
    <w:rsid w:val="00616A48"/>
    <w:rsid w:val="0063518C"/>
    <w:rsid w:val="00653180"/>
    <w:rsid w:val="006536CB"/>
    <w:rsid w:val="0067583C"/>
    <w:rsid w:val="006B1337"/>
    <w:rsid w:val="006B4072"/>
    <w:rsid w:val="006E48F2"/>
    <w:rsid w:val="006F2279"/>
    <w:rsid w:val="007164BA"/>
    <w:rsid w:val="007215F0"/>
    <w:rsid w:val="007454A4"/>
    <w:rsid w:val="007A0530"/>
    <w:rsid w:val="007C1D3F"/>
    <w:rsid w:val="00854052"/>
    <w:rsid w:val="00854CB9"/>
    <w:rsid w:val="008904A1"/>
    <w:rsid w:val="00896DD2"/>
    <w:rsid w:val="008C52E0"/>
    <w:rsid w:val="008E7854"/>
    <w:rsid w:val="008F58D6"/>
    <w:rsid w:val="00904895"/>
    <w:rsid w:val="00914276"/>
    <w:rsid w:val="0097486B"/>
    <w:rsid w:val="00A026AE"/>
    <w:rsid w:val="00A50100"/>
    <w:rsid w:val="00A50FF8"/>
    <w:rsid w:val="00A61C92"/>
    <w:rsid w:val="00A64BC0"/>
    <w:rsid w:val="00A717EB"/>
    <w:rsid w:val="00A8573D"/>
    <w:rsid w:val="00AA32F5"/>
    <w:rsid w:val="00AB58B7"/>
    <w:rsid w:val="00AE75FE"/>
    <w:rsid w:val="00B2198B"/>
    <w:rsid w:val="00B274DF"/>
    <w:rsid w:val="00B363DE"/>
    <w:rsid w:val="00B36C6A"/>
    <w:rsid w:val="00B37748"/>
    <w:rsid w:val="00BA3EE3"/>
    <w:rsid w:val="00BA56D2"/>
    <w:rsid w:val="00BE1743"/>
    <w:rsid w:val="00C12B6D"/>
    <w:rsid w:val="00C22E62"/>
    <w:rsid w:val="00C35F66"/>
    <w:rsid w:val="00C41EB4"/>
    <w:rsid w:val="00C443EE"/>
    <w:rsid w:val="00CD669C"/>
    <w:rsid w:val="00CE7BCC"/>
    <w:rsid w:val="00D20CE3"/>
    <w:rsid w:val="00D23DC4"/>
    <w:rsid w:val="00E3256D"/>
    <w:rsid w:val="00E520A1"/>
    <w:rsid w:val="00E532EC"/>
    <w:rsid w:val="00E74157"/>
    <w:rsid w:val="00EC3052"/>
    <w:rsid w:val="00EE584D"/>
    <w:rsid w:val="00F15847"/>
    <w:rsid w:val="00F35CCF"/>
    <w:rsid w:val="00F44081"/>
    <w:rsid w:val="00F445CE"/>
    <w:rsid w:val="00F45376"/>
    <w:rsid w:val="00F67FBC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B6BD"/>
  <w15:docId w15:val="{11EE4412-FFAE-4016-889B-46EF100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CE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445C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445C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B1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5CE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F445CE"/>
    <w:rPr>
      <w:rFonts w:ascii="Arial" w:eastAsia="Arial" w:hAnsi="Arial" w:cs="Arial"/>
      <w:color w:val="000000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F445C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445CE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445CE"/>
    <w:pPr>
      <w:tabs>
        <w:tab w:val="left" w:pos="660"/>
        <w:tab w:val="right" w:leader="dot" w:pos="9968"/>
      </w:tabs>
      <w:ind w:left="220"/>
    </w:pPr>
    <w:rPr>
      <w:rFonts w:ascii="Times New Roman" w:hAnsi="Times New Roman" w:cs="Times New Roman"/>
      <w:b/>
      <w:bCs/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F445CE"/>
    <w:pPr>
      <w:tabs>
        <w:tab w:val="right" w:leader="dot" w:pos="9968"/>
      </w:tabs>
      <w:ind w:left="440"/>
    </w:pPr>
    <w:rPr>
      <w:rFonts w:ascii="Times New Roman" w:hAnsi="Times New Roman" w:cs="Times New Roman"/>
      <w:i/>
      <w:strike/>
      <w:noProof/>
    </w:rPr>
  </w:style>
  <w:style w:type="character" w:customStyle="1" w:styleId="a4">
    <w:name w:val="Абзац списка Знак"/>
    <w:link w:val="a5"/>
    <w:uiPriority w:val="34"/>
    <w:locked/>
    <w:rsid w:val="00F445CE"/>
    <w:rPr>
      <w:color w:val="000000"/>
      <w:lang w:eastAsia="zh-CN"/>
    </w:rPr>
  </w:style>
  <w:style w:type="paragraph" w:styleId="a5">
    <w:name w:val="List Paragraph"/>
    <w:basedOn w:val="a"/>
    <w:link w:val="a4"/>
    <w:uiPriority w:val="34"/>
    <w:qFormat/>
    <w:rsid w:val="00F445C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F4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rsid w:val="00F445CE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rsid w:val="00F445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lk">
    <w:name w:val="blk"/>
    <w:basedOn w:val="a0"/>
    <w:rsid w:val="00F445CE"/>
  </w:style>
  <w:style w:type="paragraph" w:styleId="a6">
    <w:name w:val="Balloon Text"/>
    <w:basedOn w:val="a"/>
    <w:link w:val="a7"/>
    <w:uiPriority w:val="99"/>
    <w:semiHidden/>
    <w:unhideWhenUsed/>
    <w:rsid w:val="00452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3EC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337"/>
    <w:rPr>
      <w:rFonts w:ascii="Arial" w:eastAsia="Arial" w:hAnsi="Arial" w:cs="Arial"/>
      <w:color w:val="000000"/>
      <w:lang w:eastAsia="zh-CN"/>
    </w:rPr>
  </w:style>
  <w:style w:type="paragraph" w:styleId="aa">
    <w:name w:val="footer"/>
    <w:basedOn w:val="a"/>
    <w:link w:val="ab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337"/>
    <w:rPr>
      <w:rFonts w:ascii="Arial" w:eastAsia="Arial" w:hAnsi="Arial" w:cs="Arial"/>
      <w:color w:val="00000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B133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C1FED912C04FF15B14BF67F8FEA851843C6E078C377D87351750913CC2D5173FCD4273BE0A0D2lDf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CEF4-E341-4794-AADB-F46B6F68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18</Pages>
  <Words>5648</Words>
  <Characters>32195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А</cp:lastModifiedBy>
  <cp:revision>20</cp:revision>
  <cp:lastPrinted>2023-01-17T12:42:00Z</cp:lastPrinted>
  <dcterms:created xsi:type="dcterms:W3CDTF">2019-02-25T07:22:00Z</dcterms:created>
  <dcterms:modified xsi:type="dcterms:W3CDTF">2023-02-28T12:30:00Z</dcterms:modified>
</cp:coreProperties>
</file>