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253" w:rsidRPr="00863253" w:rsidRDefault="00863253" w:rsidP="00863253">
      <w:pPr>
        <w:pStyle w:val="a3"/>
        <w:tabs>
          <w:tab w:val="left" w:pos="1418"/>
        </w:tabs>
        <w:spacing w:before="0" w:beforeAutospacing="0" w:after="0" w:afterAutospacing="0"/>
        <w:jc w:val="right"/>
        <w:textAlignment w:val="top"/>
        <w:rPr>
          <w:b/>
          <w:sz w:val="28"/>
          <w:szCs w:val="28"/>
        </w:rPr>
      </w:pPr>
      <w:r>
        <w:rPr>
          <w:b/>
          <w:sz w:val="28"/>
          <w:szCs w:val="28"/>
        </w:rPr>
        <w:t>ПРОЕ</w:t>
      </w:r>
      <w:r w:rsidRPr="00863253">
        <w:rPr>
          <w:b/>
          <w:sz w:val="28"/>
          <w:szCs w:val="28"/>
        </w:rPr>
        <w:t>КТ</w:t>
      </w:r>
    </w:p>
    <w:p w:rsidR="00863253" w:rsidRDefault="00863253" w:rsidP="00863253">
      <w:pPr>
        <w:pStyle w:val="a3"/>
        <w:tabs>
          <w:tab w:val="left" w:pos="1418"/>
        </w:tabs>
        <w:spacing w:before="0" w:beforeAutospacing="0" w:after="0" w:afterAutospacing="0"/>
        <w:jc w:val="right"/>
        <w:textAlignment w:val="top"/>
        <w:rPr>
          <w:b/>
          <w:sz w:val="28"/>
          <w:szCs w:val="28"/>
        </w:rPr>
      </w:pPr>
    </w:p>
    <w:p w:rsidR="00863253" w:rsidRPr="00863253" w:rsidRDefault="00863253" w:rsidP="00863253">
      <w:pPr>
        <w:pStyle w:val="a3"/>
        <w:tabs>
          <w:tab w:val="left" w:pos="1418"/>
        </w:tabs>
        <w:spacing w:before="0" w:beforeAutospacing="0" w:after="0" w:afterAutospacing="0"/>
        <w:jc w:val="right"/>
        <w:textAlignment w:val="top"/>
        <w:rPr>
          <w:b/>
          <w:sz w:val="28"/>
          <w:szCs w:val="28"/>
        </w:rPr>
      </w:pPr>
    </w:p>
    <w:p w:rsidR="00D958C5" w:rsidRPr="00D958C5" w:rsidRDefault="00D958C5" w:rsidP="00D958C5">
      <w:pPr>
        <w:pStyle w:val="a3"/>
        <w:tabs>
          <w:tab w:val="left" w:pos="1418"/>
        </w:tabs>
        <w:spacing w:before="0" w:beforeAutospacing="0" w:after="0" w:afterAutospacing="0"/>
        <w:jc w:val="center"/>
        <w:textAlignment w:val="top"/>
        <w:rPr>
          <w:b/>
          <w:sz w:val="28"/>
          <w:szCs w:val="28"/>
          <w:u w:val="single"/>
        </w:rPr>
      </w:pPr>
      <w:r w:rsidRPr="00D958C5">
        <w:rPr>
          <w:b/>
          <w:sz w:val="28"/>
          <w:szCs w:val="28"/>
          <w:u w:val="single"/>
        </w:rPr>
        <w:t>Дополнение к Положению о компенсационном фонде обеспечения договорных обязательств</w:t>
      </w:r>
    </w:p>
    <w:p w:rsidR="00D958C5" w:rsidRPr="00D958C5" w:rsidRDefault="00D958C5" w:rsidP="00D958C5">
      <w:pPr>
        <w:pStyle w:val="a3"/>
        <w:tabs>
          <w:tab w:val="left" w:pos="1418"/>
        </w:tabs>
        <w:spacing w:before="0" w:beforeAutospacing="0" w:after="0" w:afterAutospacing="0"/>
        <w:jc w:val="center"/>
        <w:textAlignment w:val="top"/>
        <w:rPr>
          <w:b/>
          <w:sz w:val="28"/>
          <w:szCs w:val="28"/>
          <w:u w:val="single"/>
        </w:rPr>
      </w:pPr>
      <w:r w:rsidRPr="00D958C5">
        <w:rPr>
          <w:b/>
          <w:sz w:val="28"/>
          <w:szCs w:val="28"/>
          <w:u w:val="single"/>
        </w:rPr>
        <w:t>саморегулируемой организации</w:t>
      </w:r>
    </w:p>
    <w:p w:rsidR="00D958C5" w:rsidRPr="00D958C5" w:rsidRDefault="00D958C5" w:rsidP="00D958C5">
      <w:pPr>
        <w:pStyle w:val="a3"/>
        <w:tabs>
          <w:tab w:val="left" w:pos="1418"/>
        </w:tabs>
        <w:spacing w:before="0" w:beforeAutospacing="0" w:after="0" w:afterAutospacing="0"/>
        <w:jc w:val="center"/>
        <w:textAlignment w:val="top"/>
        <w:rPr>
          <w:b/>
          <w:sz w:val="28"/>
          <w:szCs w:val="28"/>
          <w:u w:val="single"/>
        </w:rPr>
      </w:pPr>
      <w:r w:rsidRPr="00D958C5">
        <w:rPr>
          <w:b/>
          <w:sz w:val="28"/>
          <w:szCs w:val="28"/>
          <w:u w:val="single"/>
        </w:rPr>
        <w:t>«Союз дорожно-транспортных строителей «СОЮЗДОРСТРОЙ»</w:t>
      </w:r>
    </w:p>
    <w:p w:rsidR="00D958C5" w:rsidRDefault="00D958C5" w:rsidP="00D958C5">
      <w:pPr>
        <w:pStyle w:val="a3"/>
        <w:tabs>
          <w:tab w:val="left" w:pos="1418"/>
        </w:tabs>
        <w:spacing w:before="0" w:beforeAutospacing="0" w:after="0" w:afterAutospacing="0"/>
        <w:jc w:val="center"/>
        <w:textAlignment w:val="top"/>
        <w:rPr>
          <w:sz w:val="28"/>
          <w:szCs w:val="28"/>
        </w:rPr>
      </w:pPr>
    </w:p>
    <w:p w:rsidR="00D958C5" w:rsidRPr="0014181D" w:rsidRDefault="00D958C5" w:rsidP="00D958C5">
      <w:pPr>
        <w:pStyle w:val="a3"/>
        <w:tabs>
          <w:tab w:val="left" w:pos="1418"/>
        </w:tabs>
        <w:spacing w:before="0" w:beforeAutospacing="0" w:after="0" w:afterAutospacing="0"/>
        <w:jc w:val="center"/>
        <w:textAlignment w:val="top"/>
        <w:rPr>
          <w:sz w:val="28"/>
          <w:szCs w:val="28"/>
        </w:rPr>
      </w:pPr>
      <w:r w:rsidRPr="0014181D">
        <w:rPr>
          <w:sz w:val="28"/>
          <w:szCs w:val="28"/>
        </w:rPr>
        <w:t xml:space="preserve">6.1. </w:t>
      </w:r>
      <w:proofErr w:type="gramStart"/>
      <w:r w:rsidRPr="0014181D">
        <w:rPr>
          <w:sz w:val="28"/>
          <w:szCs w:val="28"/>
        </w:rPr>
        <w:t>В соответствии с частью 17 статьи 33 Федерального закона от 29 декабря 2004 г. № 191-ФЗ "О введении в действие Градостроительного кодекса Российской Федерации" (далее – Федеральный закон №191-ФЗ), постановлением Правительства Российской Федерации от 27 июня 2020 г.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Союз</w:t>
      </w:r>
      <w:proofErr w:type="gramEnd"/>
      <w:r w:rsidRPr="0014181D">
        <w:rPr>
          <w:sz w:val="28"/>
          <w:szCs w:val="28"/>
        </w:rPr>
        <w:t xml:space="preserve"> вправе в целях оказания поддержки своим членам в связи с распространением новой </w:t>
      </w:r>
      <w:proofErr w:type="spellStart"/>
      <w:r w:rsidRPr="0014181D">
        <w:rPr>
          <w:sz w:val="28"/>
          <w:szCs w:val="28"/>
        </w:rPr>
        <w:t>коронавирусной</w:t>
      </w:r>
      <w:proofErr w:type="spellEnd"/>
      <w:r w:rsidRPr="0014181D">
        <w:rPr>
          <w:sz w:val="28"/>
          <w:szCs w:val="28"/>
        </w:rPr>
        <w:t xml:space="preserve"> инфекции предоставлять займы членам саморегулируемой организации за счёт средств компенсационного фонда обеспечения договорных обязательств (далее – заём, займы) в соответствии с гражданским законодательством до 1 января 2021 года. </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6.2. Размеры займов, значение процентов за пользование такими займами, срок их предоставления.</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 xml:space="preserve">6.2.1. Объем займов, предоставленных Союзом, не может превышать 50 процентов от общего объема средств его компенсационного фонда договорных обязательств (далее – КФ ОДО). </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 xml:space="preserve">6.2.2. Предельные размеры займов для одного члена Союза не могут превышать 15 процентов от 50 процентов средств компенсационного фонда при условии, что выдача таких займов не приводит к снижению размера средств компенсационного фонда ниже его размера, определяемого на день принятия Союзом </w:t>
      </w:r>
      <w:proofErr w:type="gramStart"/>
      <w:r w:rsidRPr="0014181D">
        <w:rPr>
          <w:sz w:val="28"/>
          <w:szCs w:val="28"/>
        </w:rPr>
        <w:t>решения</w:t>
      </w:r>
      <w:proofErr w:type="gramEnd"/>
      <w:r w:rsidRPr="0014181D">
        <w:rPr>
          <w:sz w:val="28"/>
          <w:szCs w:val="28"/>
        </w:rPr>
        <w:t xml:space="preserve"> о предоставлении суммы займа исходя из фактического количества членов Союза уровня их ответственности по обязательствам. </w:t>
      </w:r>
      <w:proofErr w:type="gramStart"/>
      <w:r w:rsidRPr="0014181D">
        <w:rPr>
          <w:sz w:val="28"/>
          <w:szCs w:val="28"/>
        </w:rPr>
        <w:t xml:space="preserve">Минимальный размер КФ ОДО рассчитывается в соответствии с ч. 4 ст. 55.4 </w:t>
      </w:r>
      <w:proofErr w:type="spellStart"/>
      <w:r w:rsidRPr="0014181D">
        <w:rPr>
          <w:sz w:val="28"/>
          <w:szCs w:val="28"/>
        </w:rPr>
        <w:t>ГрК</w:t>
      </w:r>
      <w:proofErr w:type="spellEnd"/>
      <w:r w:rsidRPr="0014181D">
        <w:rPr>
          <w:sz w:val="28"/>
          <w:szCs w:val="28"/>
        </w:rPr>
        <w:t xml:space="preserve"> РФ как сумма определенных для каждого уровня ответственности по обязательствам членов Союза произведений количества действительных членов Союза, имеющих одинаковый уровень ответственности по обязательствам и размера взносов в данный компенсационный фонд, установленного в соответствии со ст. 55.16 </w:t>
      </w:r>
      <w:proofErr w:type="spellStart"/>
      <w:r w:rsidRPr="0014181D">
        <w:rPr>
          <w:sz w:val="28"/>
          <w:szCs w:val="28"/>
        </w:rPr>
        <w:t>ГрК</w:t>
      </w:r>
      <w:proofErr w:type="spellEnd"/>
      <w:r w:rsidRPr="0014181D">
        <w:rPr>
          <w:sz w:val="28"/>
          <w:szCs w:val="28"/>
        </w:rPr>
        <w:t xml:space="preserve"> РФ для данного уровня ответственности по обязательствам.</w:t>
      </w:r>
      <w:proofErr w:type="gramEnd"/>
      <w:r w:rsidRPr="0014181D">
        <w:rPr>
          <w:sz w:val="28"/>
          <w:szCs w:val="28"/>
        </w:rPr>
        <w:t xml:space="preserve"> Внесенные в компенсационный фонд денежные средства исключенными членами Ассоциации при расчёте минимального размера в целях выдачи займов не учитываются. </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6.2.3. Решения о предоставлении займов членам Союза принимает постоянно действующий коллегиальный орган управления Союза (далее - Совет Союза).</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6.2.4. Размер займа для конкретного члена Союза устанавливается договором о предоставлении займа (далее - договор займа) (по форме согласно Приложению 1) в соответствии с решением Совета Союза о предоставлении займа, но не может превышать предельный размер займа, установленный п. 6.2.2. настоящего раздела.</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 xml:space="preserve">6.2.5. Размер процентов за пользование займом составляет 1/10 ключевой ставки Центрального банка Российской Федерации, действующей на день выдачи (предоставления) займа. </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6.2.6. Предельный срок предоставления займа не может составлять более 1 года со дня заключения договора займа, а в случае, если заём предоставлен на цели, предусмотренные подпунктом «б» пункта 6.3.1. настоящего раздела, - более 5 рабочих дней со дня указанного в договоре подряда срока исполнения обязательств и расчетов по нему.</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6.2.7. Срок предоставления займа для конкретного члена Союза определяется договором займа в соответствии с решением Совета Союза о предоставлении суммы займа, но не может превышать предельный срок предоставления займа, установленный п. 6.2.6. настоящего раздела.</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6. 3. Цели предоставления займов.</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6.3.1. Заем может быть предоставлен на следующие цели:</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а) выплата заработной платы работникам члена Союза;</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proofErr w:type="gramStart"/>
      <w:r w:rsidRPr="0014181D">
        <w:rPr>
          <w:sz w:val="28"/>
          <w:szCs w:val="28"/>
        </w:rPr>
        <w:t>б) приобретение строительных материалов, конструкций, оборудования для выполнения по заключенным до 1 апреля 2020 г. договорам (контрактам) работ по строительству, реконструкции, капитальному ремонту, сносу объектов капитального строительства, по сохранению объектов культурного наследия в соответствии с федеральными законами «О контрактной системе в сфере закупок товаров, работ, услуг для обеспечения государственных и муниципальных нужд» и «О закупках товаров, работ, услуг отдельными видами</w:t>
      </w:r>
      <w:proofErr w:type="gramEnd"/>
      <w:r w:rsidRPr="0014181D">
        <w:rPr>
          <w:sz w:val="28"/>
          <w:szCs w:val="28"/>
        </w:rPr>
        <w:t xml:space="preserve"> </w:t>
      </w:r>
      <w:proofErr w:type="gramStart"/>
      <w:r w:rsidRPr="0014181D">
        <w:rPr>
          <w:sz w:val="28"/>
          <w:szCs w:val="28"/>
        </w:rPr>
        <w:t>юридических лиц», постановлением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а</w:t>
      </w:r>
      <w:proofErr w:type="gramEnd"/>
      <w:r w:rsidRPr="0014181D">
        <w:rPr>
          <w:sz w:val="28"/>
          <w:szCs w:val="28"/>
        </w:rPr>
        <w:t xml:space="preserve"> также для выполнения указанных работ по договорам, заключенным в 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подряда);</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 xml:space="preserve">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 </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6.4. Требования к членам Союза, которым могут быть предоставлены займы.</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6.4.1. Заём предоставляется при условии соответствия члена Союза обратившегося с заявкой на получение займа, следующим требованиям:</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а) член Союза не имеет задолженности по выплате заработной платы по состоянию на 1 апреля 2020 г.;</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б) член Союза не имеет по состоянию на 1-е число месяца, в котором подается заявка на получение займа,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в) член Союза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г) член Союза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д) член Союза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е) учредители (участники) или члены коллегиального исполнительного органа, единоличный исполнительный орган члена Союза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ж) учредители (участники) или члены коллегиального исполнительного органа, единоличный исполнительный орган члена Союза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з) представлено обязательство об обеспечении исполнения обязательств заёмщика по договору займа одним или несколькими из следующих способов:</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 залог имущества стоимостью, превышающей сумму займа не менее чем на 30 процентов (форма договора согласно Приложению 2);</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 уступка права требования денежных обязательств по договорам подряда на сумму запрашиваемого займа (форма договора согласно Приложению 3);</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 поручительство учредителей (участников), единоличного исполнительного органа заёмщика - юридического лица, поручительство иных лиц (форма договора согласно Приложению 4);</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и) член Союза имеет заключенный с кредитной организацией, в которой Союзом размещены средства компенсационного фонда, договор банковского счета, предусматривающий:</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 xml:space="preserve">- отказ кредитной организации </w:t>
      </w:r>
      <w:proofErr w:type="gramStart"/>
      <w:r w:rsidRPr="0014181D">
        <w:rPr>
          <w:sz w:val="28"/>
          <w:szCs w:val="28"/>
        </w:rPr>
        <w:t>в списании денежных средств с банковского счета заёмщика в пользу третьих лиц в случае получения кредитной организацией уведомления от Союза</w:t>
      </w:r>
      <w:proofErr w:type="gramEnd"/>
      <w:r w:rsidRPr="0014181D">
        <w:rPr>
          <w:sz w:val="28"/>
          <w:szCs w:val="28"/>
        </w:rPr>
        <w:t>, об осуществлении отказа в списании денежных средств;</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 списание денежных средств на специальный банковский счет, на котором размещены средства компенсационного фонда (далее - специальный банковский счет Союза), в случае направления Союзом заёмщику и в кредитную организацию требования о досрочном возврате суммы займа и процентов за пользование займом;</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proofErr w:type="gramStart"/>
      <w:r w:rsidRPr="0014181D">
        <w:rPr>
          <w:sz w:val="28"/>
          <w:szCs w:val="28"/>
        </w:rPr>
        <w:t>к) член Союза имеет заключенные трехсторонние соглашения с кредитной организацией, в которой открыт специальный банковский счет Союза, и кредитными организациями, в которых членом Союза открыты банковские счета, о списании с данных банковских счетов суммы займа и процентов за пользование займом в пользу Союза на основании предъявленного Союзом  требования о списании суммы займа и процентов за пользование займом;</w:t>
      </w:r>
      <w:proofErr w:type="gramEnd"/>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л) член Союза имеет план расходования займа с указанием целей его использования, соответствующих подпункту 6.3.1. настоящего раздела, и лиц, в пользу которых будут осуществляться платежи за счет средств займа.</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6.4.2. В целях получения займа член Союза представляет в Союз заявку на получение займа с приложением следующих документов:</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 справка об отсутствии задолженности по выплате заработной платы работникам члена Союза - юридического лица по состоянию на 1 апреля 2020 г., подписанная уполномоченным лицом члена Союза;</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 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 справка о наличии (отсутствии) непогашенной или неснятой судимости за преступления в сфере экономики у лиц, указанных в подпункте «е» п.6.4.1. настоящего раздела (в случае отсутствия такой справки на день подачи документов она может быть представлена до подписания Союзом договора займа);</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 копии бухгалтерской (финансовой) отчётности за год, предшествующий году подачи документов;</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 сведения о наличии (отсутствии) привлечения к субсидиарной ответственности лиц, указанных в подпункте «ж» п. 6.4.1. настоящего раздела;</w:t>
      </w:r>
    </w:p>
    <w:p w:rsidR="00D958C5" w:rsidRPr="0014181D" w:rsidRDefault="00D958C5" w:rsidP="00D958C5">
      <w:pPr>
        <w:pStyle w:val="a3"/>
        <w:tabs>
          <w:tab w:val="left" w:pos="1418"/>
        </w:tabs>
        <w:spacing w:before="0" w:beforeAutospacing="0" w:after="0" w:afterAutospacing="0"/>
        <w:jc w:val="both"/>
        <w:textAlignment w:val="top"/>
        <w:rPr>
          <w:sz w:val="28"/>
          <w:szCs w:val="28"/>
        </w:rPr>
      </w:pPr>
      <w:r w:rsidRPr="0014181D">
        <w:rPr>
          <w:sz w:val="28"/>
          <w:szCs w:val="28"/>
        </w:rPr>
        <w:t>обязательство об обеспечении исполнения обязательств заёмщика по договору займа, указанное в подпункте «з» п. 6. 4.1. настоящего раздела;</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 договор банковского счета, указанный в подпункте «и» п. 6.4.1. настоящего раздела;</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 соглашения, указанные в подпункте «к» п. 6.4.1. настоящего раздела;</w:t>
      </w:r>
    </w:p>
    <w:p w:rsidR="00D958C5" w:rsidRPr="0014181D" w:rsidRDefault="00D958C5" w:rsidP="00D958C5">
      <w:pPr>
        <w:pStyle w:val="a3"/>
        <w:tabs>
          <w:tab w:val="left" w:pos="1418"/>
        </w:tabs>
        <w:spacing w:before="0" w:beforeAutospacing="0" w:after="0" w:afterAutospacing="0"/>
        <w:jc w:val="both"/>
        <w:textAlignment w:val="top"/>
        <w:rPr>
          <w:sz w:val="28"/>
          <w:szCs w:val="28"/>
        </w:rPr>
      </w:pPr>
      <w:r w:rsidRPr="0014181D">
        <w:rPr>
          <w:sz w:val="28"/>
          <w:szCs w:val="28"/>
        </w:rPr>
        <w:t>справка налогового органа об открытых банковских счетах заёмщика в кредитных организациях;</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 договоры подряда с приложением документов, подтверждающих объем выполненных по таким договорам работ (при наличии);</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 план расходования займа (по форме согласно Приложению 5) с указанием целей его использования, соответствующих п. 6.3.1. настоящего раздела, и лиц, в пользу которых будут осуществляться платежи за счет средств займа.</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6.5. Порядок, сроки рассмотрения заявок на получение займов и принятия решений о предоставлении займов, основания для отказа в предоставлении займа.</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6.5.1. С целью получения займа член Союза подает в Союз заявку на получение займа (по форме согласно Приложению 6) с приложением документов, указанных в п.6.4.2. настоящего раздела (далее – заявка на получение займа).</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В случае подписания заявки на получение займа представителем члена Союза, действующим на основании доверенности, дополнительно к заявке прилагается такая доверенность.</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В случае</w:t>
      </w:r>
      <w:proofErr w:type="gramStart"/>
      <w:r w:rsidRPr="0014181D">
        <w:rPr>
          <w:sz w:val="28"/>
          <w:szCs w:val="28"/>
        </w:rPr>
        <w:t>,</w:t>
      </w:r>
      <w:proofErr w:type="gramEnd"/>
      <w:r w:rsidRPr="0014181D">
        <w:rPr>
          <w:sz w:val="28"/>
          <w:szCs w:val="28"/>
        </w:rPr>
        <w:t xml:space="preserve"> если способом обеспечения исполнения обязательств члена Союза по договору займа выбран залог имущества, член Союза предоставляет отчёт независимого оценщика, рекомендованного Союзом, осуществившего оценку рыночной стоимости предмета залога.</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6.5.2. Заявка на получение займа подается в Союз на бумажном носителе или в форме электронного документа (пакета документов), подписанного с использованием усиленной квалифицированной электронной подписи.</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u w:val="single"/>
        </w:rPr>
      </w:pPr>
      <w:r w:rsidRPr="0014181D">
        <w:rPr>
          <w:sz w:val="28"/>
          <w:szCs w:val="28"/>
        </w:rPr>
        <w:t xml:space="preserve">6.5.3. Заявка на получение займа на бумажном носителе может быть подана членом Союза непосредственно в Союз по месту ее нахождения, направлена в Союз посредством почтового отправления, курьером. Заявка на получение займа в форме электронного документа (пакета документов), подписанного с использованием усиленной квалифицированной электронной подписи, подается в Союз посредством электронной почты по адресу: </w:t>
      </w:r>
      <w:proofErr w:type="spellStart"/>
      <w:r w:rsidRPr="0014181D">
        <w:rPr>
          <w:sz w:val="28"/>
          <w:szCs w:val="28"/>
          <w:u w:val="single"/>
          <w:lang w:val="en-US"/>
        </w:rPr>
        <w:t>npmod</w:t>
      </w:r>
      <w:proofErr w:type="spellEnd"/>
      <w:r w:rsidRPr="0014181D">
        <w:rPr>
          <w:sz w:val="28"/>
          <w:szCs w:val="28"/>
          <w:u w:val="single"/>
        </w:rPr>
        <w:t>09@</w:t>
      </w:r>
      <w:proofErr w:type="spellStart"/>
      <w:r w:rsidRPr="0014181D">
        <w:rPr>
          <w:sz w:val="28"/>
          <w:szCs w:val="28"/>
          <w:u w:val="single"/>
          <w:lang w:val="en-US"/>
        </w:rPr>
        <w:t>yandex</w:t>
      </w:r>
      <w:proofErr w:type="spellEnd"/>
      <w:r w:rsidRPr="0014181D">
        <w:rPr>
          <w:sz w:val="28"/>
          <w:szCs w:val="28"/>
          <w:u w:val="single"/>
        </w:rPr>
        <w:t>.</w:t>
      </w:r>
      <w:proofErr w:type="spellStart"/>
      <w:r w:rsidRPr="0014181D">
        <w:rPr>
          <w:sz w:val="28"/>
          <w:szCs w:val="28"/>
          <w:u w:val="single"/>
        </w:rPr>
        <w:t>ru</w:t>
      </w:r>
      <w:proofErr w:type="spellEnd"/>
      <w:r w:rsidRPr="0014181D">
        <w:rPr>
          <w:sz w:val="28"/>
          <w:szCs w:val="28"/>
          <w:u w:val="single"/>
        </w:rPr>
        <w:t>.</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 xml:space="preserve">6.5.4. Заявка на получение займа подлежит обязательной регистрации в день её поступления в Союз путем регистрации в журнале регистрации на бумажном носителе. </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6.5.5. Союз рассматривает заявки на получение займа не более 10 рабочих дней с даты их поступления в порядке очередности их поступления.</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 xml:space="preserve">6.5.6. Союз при рассмотрении заявки на получение займа вправе использовать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 xml:space="preserve">6.5.7. Союз осуществляет анализ финансовой устойчивости члена </w:t>
      </w:r>
      <w:proofErr w:type="gramStart"/>
      <w:r w:rsidRPr="0014181D">
        <w:rPr>
          <w:sz w:val="28"/>
          <w:szCs w:val="28"/>
        </w:rPr>
        <w:t>Союза</w:t>
      </w:r>
      <w:proofErr w:type="gramEnd"/>
      <w:r w:rsidRPr="0014181D">
        <w:rPr>
          <w:sz w:val="28"/>
          <w:szCs w:val="28"/>
        </w:rPr>
        <w:t xml:space="preserve"> на основании Методики утвержденной Советом Союза, с целью определения риска невозврата займа путем формирования объективного заключения о финансовой устойчивости и платежеспособности. Для этих целей Союз может запросить у члена Союза, обратившегося с заявкой на предоставление займа, дополнительную информацию и документы.  </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 xml:space="preserve">6.5.8. Совет Союза принимает по заявке о получении займа </w:t>
      </w:r>
      <w:proofErr w:type="gramStart"/>
      <w:r w:rsidRPr="0014181D">
        <w:rPr>
          <w:sz w:val="28"/>
          <w:szCs w:val="28"/>
        </w:rPr>
        <w:t>решение</w:t>
      </w:r>
      <w:proofErr w:type="gramEnd"/>
      <w:r w:rsidRPr="0014181D">
        <w:rPr>
          <w:sz w:val="28"/>
          <w:szCs w:val="28"/>
        </w:rPr>
        <w:t xml:space="preserve"> о предоставлении займа либо об отказе в его предоставлении с указанием основания для отказа.</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6.5.9. Совет Союза вправе принять решение о предоставлении займа при условии обеспечения исполнения обязательств заёмщика по договору займа иным способом (отличным от предлагаемого членом Союза), в том числе потребовать замены поручителей, предмета залога и т.д. В таком случае договор займа будет заключен только при соблюдении данного условия.</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6.5.10. Основаниями для отказа в предоставлении займа являются:</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а) несоответствие члена Союза требованиям, установленным п. 6.4.1. настоящего раздела;</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б) член Союза не представил или представил не в полном объеме документы, предусмотренные п. 6.4.2. настоящего раздела;</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в) член Союза представил поддельные документы, предусмотренные п. 6.4.2. настоящего раздела, или сведения, изложенные в данных документах, оказались недостоверными;</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г) сумма запрошенного займа превышает предельный размер займа, установленный п. 6.2.2. настоящего раздела, в том числе с учетом ранее предоставленных и не возвращенных займов, на день принятия Союзом решения о предоставлении суммы займа;</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 xml:space="preserve">д) несоответствие планируемых расходов установленным п. 6.3.1. настоящего раздела целям использования займа; </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е) несоответствие соотношения суммы предоставленных займов и общего объема компенсационного фонда требованиям п. 6.2.1. настоящего раздела в случае предоставления этого займа;</w:t>
      </w:r>
    </w:p>
    <w:p w:rsidR="00D958C5" w:rsidRPr="0014181D" w:rsidRDefault="00D958C5" w:rsidP="00D958C5">
      <w:pPr>
        <w:pStyle w:val="a3"/>
        <w:tabs>
          <w:tab w:val="left" w:pos="1418"/>
        </w:tabs>
        <w:spacing w:before="0" w:beforeAutospacing="0" w:after="0" w:afterAutospacing="0"/>
        <w:jc w:val="both"/>
        <w:textAlignment w:val="top"/>
        <w:rPr>
          <w:sz w:val="28"/>
          <w:szCs w:val="28"/>
        </w:rPr>
      </w:pPr>
      <w:r w:rsidRPr="0014181D">
        <w:rPr>
          <w:sz w:val="28"/>
          <w:szCs w:val="28"/>
        </w:rPr>
        <w:t>ж) несоответствие размера средств компенсационного фонда требованиям п. 6.2.2. настоящего раздела в случае предоставления этого займа;</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 xml:space="preserve">з) неудовлетворительные результаты оценки финансового положения и деловой </w:t>
      </w:r>
      <w:proofErr w:type="gramStart"/>
      <w:r w:rsidRPr="0014181D">
        <w:rPr>
          <w:sz w:val="28"/>
          <w:szCs w:val="28"/>
        </w:rPr>
        <w:t>репутации</w:t>
      </w:r>
      <w:proofErr w:type="gramEnd"/>
      <w:r w:rsidRPr="0014181D">
        <w:rPr>
          <w:sz w:val="28"/>
          <w:szCs w:val="28"/>
        </w:rPr>
        <w:t xml:space="preserve"> в результате которых член Союза признан неблагонадежным для представления займа;</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 xml:space="preserve">и) наличие задолженности по уплате членских взносов </w:t>
      </w:r>
      <w:proofErr w:type="gramStart"/>
      <w:r w:rsidRPr="0014181D">
        <w:rPr>
          <w:sz w:val="28"/>
          <w:szCs w:val="28"/>
        </w:rPr>
        <w:t>в</w:t>
      </w:r>
      <w:proofErr w:type="gramEnd"/>
      <w:r w:rsidRPr="0014181D">
        <w:rPr>
          <w:sz w:val="28"/>
          <w:szCs w:val="28"/>
        </w:rPr>
        <w:t xml:space="preserve"> Союзом;</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к) наличие выплат из компенсационного фонда возмещения вреда или из компенсационного фонда обеспечения договорных обязательств по вине члена Союза;</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proofErr w:type="gramStart"/>
      <w:r w:rsidRPr="0014181D">
        <w:rPr>
          <w:sz w:val="28"/>
          <w:szCs w:val="28"/>
        </w:rPr>
        <w:t>л) наличие находящихся в производстве судов исков к члену Союза о возмещении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w:t>
      </w:r>
      <w:proofErr w:type="gramEnd"/>
      <w:r w:rsidRPr="0014181D">
        <w:rPr>
          <w:sz w:val="28"/>
          <w:szCs w:val="28"/>
        </w:rPr>
        <w:t xml:space="preserve"> </w:t>
      </w:r>
      <w:proofErr w:type="gramStart"/>
      <w:r w:rsidRPr="0014181D">
        <w:rPr>
          <w:sz w:val="28"/>
          <w:szCs w:val="28"/>
        </w:rPr>
        <w:t>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договора);</w:t>
      </w:r>
      <w:proofErr w:type="gramEnd"/>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proofErr w:type="gramStart"/>
      <w:r w:rsidRPr="0014181D">
        <w:rPr>
          <w:sz w:val="28"/>
          <w:szCs w:val="28"/>
        </w:rPr>
        <w:t>м) наличие вступивших в силу и неисполненных судебных решений о взыскании с члена Союза денежных средств, а также наличие незавершенных исполнительных производств в отношении члена Союза о взыскании денежных средств, в том числе в связи с установленной виной члена Союза в нанесении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w:t>
      </w:r>
      <w:proofErr w:type="gramEnd"/>
      <w:r w:rsidRPr="0014181D">
        <w:rPr>
          <w:sz w:val="28"/>
          <w:szCs w:val="28"/>
        </w:rPr>
        <w:t xml:space="preserve"> с неисполнением или ненадлежащим исполнением членом Союза обязательств по договору строительного подряда, заключенным с использованием конкурентных способов заключения договора;</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н) наличие неисполненных обязательств по кредитам, займам, ссудам, поручительствам;</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о) действие в отношении члена Союза меры дисциплинарного воздействия принятых Союзом в виде неисполненного предписания, предупреждения, приостановления права осуществлять строительство, реконструкцию, капитальный ремонт, снос объектов капитального строительства;</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п) наличие у члена Союза неисполненных предписаний органов государственного (муниципального) контроля (надзора) в сфере строительства;</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6.5.11. При наличии оснований, предусмотренных подпунктами «г», «е», «ж» настоящего пункта, а также в иных случаях по своему усмотрению Совет Союза может принять решение о представлении займа в меньшем размере, чем указано в заявке на получение займа.</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6.5.12. Союз направляет члену Союза, подавшему заявку на получение займа, решение о предоставлении займа либо об отказе в его предоставлении в течение 3 рабочих дней со дня принятия такого решения на бумажном носителе или в форме электронных документа (пакета электронных документов), подписанного с использованием усиленной квалифицированной электронной подписи.</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6.5.13. Исполнительный орган Союза обеспечивает подготовку и заключение договора займа, а также договоров об обеспечении исполнения обязательств заёмщика по договору займа (залог имущества и (или) уступка права требования денежных обязательств по договорам подряда и (или) поручительство) в соответствии с гражданским законодательством.</w:t>
      </w:r>
    </w:p>
    <w:p w:rsidR="00D958C5" w:rsidRPr="00863253" w:rsidRDefault="00D958C5" w:rsidP="00C170E8">
      <w:pPr>
        <w:ind w:firstLine="567"/>
        <w:rPr>
          <w:sz w:val="28"/>
          <w:szCs w:val="28"/>
          <w:lang w:val="ru-RU"/>
        </w:rPr>
      </w:pPr>
      <w:r w:rsidRPr="0014181D">
        <w:rPr>
          <w:rFonts w:ascii="Times New Roman" w:eastAsia="Times New Roman" w:hAnsi="Times New Roman"/>
          <w:sz w:val="28"/>
          <w:szCs w:val="28"/>
          <w:lang w:val="ru-RU" w:eastAsia="ru-RU" w:bidi="ar-SA"/>
        </w:rPr>
        <w:t xml:space="preserve">6.5.14. Заявки на получение займа с приложением документов, решения о предоставлении суммы займа, копии договоров займа, договоров об обеспечении исполнения обязательств заёмщика по договору займа, а также иные документы, полученные в результате осуществления </w:t>
      </w:r>
      <w:proofErr w:type="gramStart"/>
      <w:r w:rsidRPr="0014181D">
        <w:rPr>
          <w:rFonts w:ascii="Times New Roman" w:eastAsia="Times New Roman" w:hAnsi="Times New Roman"/>
          <w:sz w:val="28"/>
          <w:szCs w:val="28"/>
          <w:lang w:val="ru-RU" w:eastAsia="ru-RU" w:bidi="ar-SA"/>
        </w:rPr>
        <w:t>контроля за</w:t>
      </w:r>
      <w:proofErr w:type="gramEnd"/>
      <w:r w:rsidRPr="0014181D">
        <w:rPr>
          <w:rFonts w:ascii="Times New Roman" w:eastAsia="Times New Roman" w:hAnsi="Times New Roman"/>
          <w:sz w:val="28"/>
          <w:szCs w:val="28"/>
          <w:lang w:val="ru-RU" w:eastAsia="ru-RU" w:bidi="ar-SA"/>
        </w:rPr>
        <w:t xml:space="preserve"> использованием средств займа, подлежат постоянному хранению.</w:t>
      </w:r>
      <w:r w:rsidRPr="0014181D">
        <w:rPr>
          <w:rFonts w:ascii="Times New Roman" w:eastAsia="Times New Roman" w:hAnsi="Times New Roman"/>
          <w:lang w:val="ru-RU" w:eastAsia="ru-RU" w:bidi="ar-SA"/>
        </w:rPr>
        <w:t xml:space="preserve"> </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6.5.15. Основанием для перечисления денежных средств, предоставляемых Союзом по договору займа, со специального банковского счета компенсационного фонда является часть 17 статьи 3.3 закона 191-ФЗ.</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 xml:space="preserve">6.6. </w:t>
      </w:r>
      <w:proofErr w:type="gramStart"/>
      <w:r w:rsidRPr="0014181D">
        <w:rPr>
          <w:sz w:val="28"/>
          <w:szCs w:val="28"/>
        </w:rPr>
        <w:t>Контроль за</w:t>
      </w:r>
      <w:proofErr w:type="gramEnd"/>
      <w:r w:rsidRPr="0014181D">
        <w:rPr>
          <w:sz w:val="28"/>
          <w:szCs w:val="28"/>
        </w:rPr>
        <w:t xml:space="preserve"> использованием средств займа.</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 xml:space="preserve">6.6.1. </w:t>
      </w:r>
      <w:proofErr w:type="gramStart"/>
      <w:r w:rsidRPr="0014181D">
        <w:rPr>
          <w:sz w:val="28"/>
          <w:szCs w:val="28"/>
        </w:rPr>
        <w:t>Контроль за</w:t>
      </w:r>
      <w:proofErr w:type="gramEnd"/>
      <w:r w:rsidRPr="0014181D">
        <w:rPr>
          <w:sz w:val="28"/>
          <w:szCs w:val="28"/>
        </w:rPr>
        <w:t xml:space="preserve"> использованием средств займа осуществляется Союзом. </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6.6.2. В целях контроля Союз соответствия производимых заёмщиком расходов целям получения займа заёмщик направляет в Союз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proofErr w:type="gramStart"/>
      <w:r w:rsidRPr="0014181D">
        <w:rPr>
          <w:sz w:val="28"/>
          <w:szCs w:val="28"/>
        </w:rPr>
        <w:t>- ежемесячно, не позднее 5-го числа месяца, следующего за отчётным, - документы, подтверждающие соответствие использования средств займа условиям договора займа, информацию о расходах, произведенных за счет средств займа, в соответствии с условиями договора займа (по форме согласно Приложению 7), а также справку налогового органа об открытых банковских счетах заёмщика в кредитных организациях на последний день месяца, предшествующего отчётному;</w:t>
      </w:r>
      <w:proofErr w:type="gramEnd"/>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 в 5-дневный срок со дня получения соответствующего запроса Союза дополнительную информацию о расходах, произведенных за счет средств займа с приложением подтверждающих документов, а также выписки с банковского счета заёмщика, выданной кредитной организацией.</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 xml:space="preserve">-в течение 3 рабочих дней </w:t>
      </w:r>
      <w:proofErr w:type="gramStart"/>
      <w:r w:rsidRPr="0014181D">
        <w:rPr>
          <w:sz w:val="28"/>
          <w:szCs w:val="28"/>
        </w:rPr>
        <w:t>с даты открытия</w:t>
      </w:r>
      <w:proofErr w:type="gramEnd"/>
      <w:r w:rsidRPr="0014181D">
        <w:rPr>
          <w:sz w:val="28"/>
          <w:szCs w:val="28"/>
        </w:rPr>
        <w:t xml:space="preserve"> нового банковского счета в кредитной организации заёмщик направляет в Союз заключенное соглашение, указанное в подпункте "к" пункта 6.4.1. настоящего раздела.</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 xml:space="preserve">6.6.3. Союз при осуществлении </w:t>
      </w:r>
      <w:proofErr w:type="gramStart"/>
      <w:r w:rsidRPr="0014181D">
        <w:rPr>
          <w:sz w:val="28"/>
          <w:szCs w:val="28"/>
        </w:rPr>
        <w:t>контроля за</w:t>
      </w:r>
      <w:proofErr w:type="gramEnd"/>
      <w:r w:rsidRPr="0014181D">
        <w:rPr>
          <w:sz w:val="28"/>
          <w:szCs w:val="28"/>
        </w:rPr>
        <w:t xml:space="preserve"> использованием средств займа, финансовым положением Заёмщика, финансовым результатом его деятельности, движением денежных средств, использует документы, информацию, предоставленную членом Союза,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Союз также осуществляет оценку финансового состояния члена Союза, а также оценку его деловой репутации в соответствии с п. 6.5.7. настоящего раздела.</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 xml:space="preserve">6.6.4. </w:t>
      </w:r>
      <w:proofErr w:type="gramStart"/>
      <w:r w:rsidRPr="0014181D">
        <w:rPr>
          <w:sz w:val="28"/>
          <w:szCs w:val="28"/>
        </w:rPr>
        <w:t>В случае выявления Союзом  несоответствия производимых заёмщиком расходов целям получения займа, Союз направляет уведомление в кредитную организацию, в которой открыт банковский счет заёмщика, на который зачислена сумма займа, об осуществлении отказа в списании денежных средств с данного банковского счета в пользу третьих лиц и направляет заёмщику требование о досрочном возврате суммы займа и процентов за пользование займом.</w:t>
      </w:r>
      <w:proofErr w:type="gramEnd"/>
      <w:r w:rsidRPr="0014181D">
        <w:rPr>
          <w:sz w:val="28"/>
          <w:szCs w:val="28"/>
        </w:rPr>
        <w:t xml:space="preserve"> В случае невыполнения заёмщиком данных требований Союз обращается в кредитные организации указанные в </w:t>
      </w:r>
      <w:proofErr w:type="spellStart"/>
      <w:r w:rsidRPr="0014181D">
        <w:rPr>
          <w:sz w:val="28"/>
          <w:szCs w:val="28"/>
        </w:rPr>
        <w:t>пп</w:t>
      </w:r>
      <w:proofErr w:type="spellEnd"/>
      <w:r w:rsidRPr="0014181D">
        <w:rPr>
          <w:sz w:val="28"/>
          <w:szCs w:val="28"/>
        </w:rPr>
        <w:t xml:space="preserve">. «к» п.6.4.1., с требованием о списании суммы займа и процентов за пользование займом с банковских счетов заёмщика на специальный банковский счет Союза. </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6.6.5. Союз принимает решение об одностороннем отказе от договора (исполнения договора) займа по основаниям, предусмотренным договором займа и (или) законодательством Российской Федерации.</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6.6.6. Союз направляет в НОСТРОЙ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 решения о предоставлении займов и копии документов, представленных в соответствии с п. 6.4.2. настоящего раздела, - в течение 3 рабочих дней со дня принятия таких решений;</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 xml:space="preserve">- сводный отчёт о движении денежных средств на банковском счете заёмщика по каждому договору займа, выписки по банковскому счету заёмщика, выданные кредитной организацией, и информацию о соответствии производимых заёмщиком расходов целям получения займа - ежемесячно, не позднее 10-го числа месяца, следующего </w:t>
      </w:r>
      <w:proofErr w:type="gramStart"/>
      <w:r w:rsidRPr="0014181D">
        <w:rPr>
          <w:sz w:val="28"/>
          <w:szCs w:val="28"/>
        </w:rPr>
        <w:t>за</w:t>
      </w:r>
      <w:proofErr w:type="gramEnd"/>
      <w:r w:rsidRPr="0014181D">
        <w:rPr>
          <w:sz w:val="28"/>
          <w:szCs w:val="28"/>
        </w:rPr>
        <w:t xml:space="preserve"> отчётным.</w:t>
      </w:r>
    </w:p>
    <w:p w:rsidR="00D958C5" w:rsidRPr="0014181D" w:rsidRDefault="00D958C5" w:rsidP="00D958C5">
      <w:pPr>
        <w:pStyle w:val="a3"/>
        <w:tabs>
          <w:tab w:val="left" w:pos="1418"/>
        </w:tabs>
        <w:spacing w:before="0" w:beforeAutospacing="0" w:after="0" w:afterAutospacing="0"/>
        <w:ind w:firstLine="567"/>
        <w:jc w:val="both"/>
        <w:textAlignment w:val="top"/>
        <w:rPr>
          <w:sz w:val="28"/>
          <w:szCs w:val="28"/>
        </w:rPr>
      </w:pPr>
      <w:r w:rsidRPr="0014181D">
        <w:rPr>
          <w:sz w:val="28"/>
          <w:szCs w:val="28"/>
        </w:rPr>
        <w:t>6.6.7. Возврат займа и процентов за пользование займов осуществляется членом Союза на специальный банковский счет Союза, на котором размещены средства компенсационного фонда.</w:t>
      </w:r>
    </w:p>
    <w:p w:rsidR="00753FBC" w:rsidRPr="00D958C5" w:rsidRDefault="00753FBC">
      <w:pPr>
        <w:rPr>
          <w:lang w:val="ru-RU"/>
        </w:rPr>
      </w:pPr>
    </w:p>
    <w:sectPr w:rsidR="00753FBC" w:rsidRPr="00D958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8C5"/>
    <w:rsid w:val="00753FBC"/>
    <w:rsid w:val="00863253"/>
    <w:rsid w:val="00C170E8"/>
    <w:rsid w:val="00D95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8C5"/>
    <w:pPr>
      <w:spacing w:after="0" w:line="240" w:lineRule="auto"/>
    </w:pPr>
    <w:rPr>
      <w:rFonts w:ascii="Calibri" w:eastAsia="Calibri"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58C5"/>
    <w:pPr>
      <w:spacing w:before="100" w:beforeAutospacing="1" w:after="100" w:afterAutospacing="1"/>
    </w:pPr>
    <w:rPr>
      <w:rFonts w:ascii="Times New Roman" w:eastAsia="Times New Roman" w:hAnsi="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8C5"/>
    <w:pPr>
      <w:spacing w:after="0" w:line="240" w:lineRule="auto"/>
    </w:pPr>
    <w:rPr>
      <w:rFonts w:ascii="Calibri" w:eastAsia="Calibri"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58C5"/>
    <w:pPr>
      <w:spacing w:before="100" w:beforeAutospacing="1" w:after="100" w:afterAutospacing="1"/>
    </w:pPr>
    <w:rPr>
      <w:rFonts w:ascii="Times New Roman" w:eastAsia="Times New Roman" w:hAnsi="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3390</Words>
  <Characters>19323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Зайка</dc:creator>
  <cp:lastModifiedBy>Юлия Зайка</cp:lastModifiedBy>
  <cp:revision>2</cp:revision>
  <dcterms:created xsi:type="dcterms:W3CDTF">2020-08-11T13:47:00Z</dcterms:created>
  <dcterms:modified xsi:type="dcterms:W3CDTF">2020-08-12T12:06:00Z</dcterms:modified>
</cp:coreProperties>
</file>